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2C5D" w14:textId="77777777" w:rsidR="00C6554A" w:rsidRPr="007B1879" w:rsidRDefault="00C6554A" w:rsidP="00C6554A">
      <w:pPr>
        <w:pStyle w:val="Photo"/>
        <w:rPr>
          <w:rFonts w:ascii="Candara" w:hAnsi="Candara"/>
          <w:noProof/>
        </w:rPr>
      </w:pPr>
      <w:bookmarkStart w:id="0" w:name="_Toc321147149"/>
      <w:bookmarkStart w:id="1" w:name="_Toc318188227"/>
      <w:bookmarkStart w:id="2" w:name="_Toc318188327"/>
      <w:bookmarkStart w:id="3" w:name="_Toc318189312"/>
      <w:bookmarkStart w:id="4" w:name="_Toc321147011"/>
    </w:p>
    <w:p w14:paraId="409FAB8D" w14:textId="77777777" w:rsidR="00781C32" w:rsidRPr="007B1879" w:rsidRDefault="00781C32" w:rsidP="00C6554A">
      <w:pPr>
        <w:pStyle w:val="Photo"/>
        <w:rPr>
          <w:rFonts w:ascii="Candara" w:hAnsi="Candara"/>
        </w:rPr>
      </w:pPr>
    </w:p>
    <w:p w14:paraId="488509CD" w14:textId="77777777" w:rsidR="00781C32" w:rsidRPr="007B1879" w:rsidRDefault="00781C32" w:rsidP="00C6554A">
      <w:pPr>
        <w:pStyle w:val="Photo"/>
        <w:rPr>
          <w:rFonts w:ascii="Candara" w:hAnsi="Candara"/>
        </w:rPr>
      </w:pPr>
    </w:p>
    <w:p w14:paraId="32D5E58D" w14:textId="77777777" w:rsidR="00781C32" w:rsidRPr="007B1879" w:rsidRDefault="00781C32" w:rsidP="00C6554A">
      <w:pPr>
        <w:pStyle w:val="Photo"/>
        <w:rPr>
          <w:rFonts w:ascii="Candara" w:hAnsi="Candara"/>
        </w:rPr>
      </w:pPr>
      <w:r w:rsidRPr="007B1879">
        <w:rPr>
          <w:rFonts w:ascii="Candara" w:hAnsi="Candara"/>
          <w:noProof/>
        </w:rPr>
        <w:drawing>
          <wp:anchor distT="0" distB="0" distL="114300" distR="114300" simplePos="0" relativeHeight="251659264" behindDoc="0" locked="0" layoutInCell="1" allowOverlap="1" wp14:anchorId="5908411C" wp14:editId="2CB6C689">
            <wp:simplePos x="0" y="0"/>
            <wp:positionH relativeFrom="margin">
              <wp:align>center</wp:align>
            </wp:positionH>
            <wp:positionV relativeFrom="paragraph">
              <wp:posOffset>5501</wp:posOffset>
            </wp:positionV>
            <wp:extent cx="2804160" cy="129667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570" name="Picture 8357245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4160" cy="1296670"/>
                    </a:xfrm>
                    <a:prstGeom prst="rect">
                      <a:avLst/>
                    </a:prstGeom>
                  </pic:spPr>
                </pic:pic>
              </a:graphicData>
            </a:graphic>
            <wp14:sizeRelH relativeFrom="page">
              <wp14:pctWidth>0</wp14:pctWidth>
            </wp14:sizeRelH>
            <wp14:sizeRelV relativeFrom="page">
              <wp14:pctHeight>0</wp14:pctHeight>
            </wp14:sizeRelV>
          </wp:anchor>
        </w:drawing>
      </w:r>
    </w:p>
    <w:p w14:paraId="52D41129" w14:textId="77777777" w:rsidR="00781C32" w:rsidRPr="007B1879" w:rsidRDefault="00781C32" w:rsidP="00C6554A">
      <w:pPr>
        <w:pStyle w:val="Photo"/>
        <w:rPr>
          <w:rFonts w:ascii="Candara" w:hAnsi="Candara"/>
        </w:rPr>
      </w:pPr>
    </w:p>
    <w:p w14:paraId="2CA341EA" w14:textId="77777777" w:rsidR="00781C32" w:rsidRPr="007B1879" w:rsidRDefault="00781C32" w:rsidP="00C6554A">
      <w:pPr>
        <w:pStyle w:val="Photo"/>
        <w:rPr>
          <w:rFonts w:ascii="Candara" w:hAnsi="Candara"/>
        </w:rPr>
      </w:pPr>
    </w:p>
    <w:p w14:paraId="0E2476B1" w14:textId="77777777" w:rsidR="00781C32" w:rsidRPr="007B1879" w:rsidRDefault="00781C32" w:rsidP="00C6554A">
      <w:pPr>
        <w:pStyle w:val="Photo"/>
        <w:rPr>
          <w:rFonts w:ascii="Candara" w:hAnsi="Candara"/>
        </w:rPr>
      </w:pPr>
    </w:p>
    <w:p w14:paraId="27EA1F1F" w14:textId="77777777" w:rsidR="00781C32" w:rsidRPr="007B1879" w:rsidRDefault="00781C32" w:rsidP="00C6554A">
      <w:pPr>
        <w:pStyle w:val="Photo"/>
        <w:rPr>
          <w:rFonts w:ascii="Candara" w:hAnsi="Candara"/>
        </w:rPr>
      </w:pPr>
    </w:p>
    <w:p w14:paraId="5BB8B24A" w14:textId="77777777" w:rsidR="00781C32" w:rsidRPr="007B1879" w:rsidRDefault="00781C32" w:rsidP="00C6554A">
      <w:pPr>
        <w:pStyle w:val="Photo"/>
        <w:rPr>
          <w:rFonts w:ascii="Candara" w:hAnsi="Candara"/>
        </w:rPr>
      </w:pPr>
    </w:p>
    <w:p w14:paraId="579CAC67" w14:textId="77777777" w:rsidR="00781C32" w:rsidRPr="007B1879" w:rsidRDefault="00781C32" w:rsidP="00C6554A">
      <w:pPr>
        <w:pStyle w:val="Photo"/>
        <w:rPr>
          <w:rFonts w:ascii="Candara" w:hAnsi="Candara"/>
        </w:rPr>
      </w:pPr>
    </w:p>
    <w:p w14:paraId="308EDE5C" w14:textId="77777777" w:rsidR="00781C32" w:rsidRPr="007B1879" w:rsidRDefault="00781C32" w:rsidP="00C6554A">
      <w:pPr>
        <w:pStyle w:val="Photo"/>
        <w:rPr>
          <w:rFonts w:ascii="Candara" w:hAnsi="Candara"/>
        </w:rPr>
      </w:pPr>
    </w:p>
    <w:p w14:paraId="73F53B52" w14:textId="77777777" w:rsidR="00781C32" w:rsidRPr="007B1879" w:rsidRDefault="00781C32" w:rsidP="00C6554A">
      <w:pPr>
        <w:pStyle w:val="Photo"/>
        <w:rPr>
          <w:rFonts w:ascii="Candara" w:hAnsi="Candara"/>
        </w:rPr>
      </w:pPr>
    </w:p>
    <w:p w14:paraId="21F1B912" w14:textId="77777777" w:rsidR="00781C32" w:rsidRPr="007B1879" w:rsidRDefault="00781C32" w:rsidP="00C6554A">
      <w:pPr>
        <w:pStyle w:val="Photo"/>
        <w:rPr>
          <w:rFonts w:ascii="Candara" w:hAnsi="Candara"/>
        </w:rPr>
      </w:pPr>
    </w:p>
    <w:p w14:paraId="515599D1" w14:textId="77777777" w:rsidR="00781C32" w:rsidRPr="007B1879" w:rsidRDefault="00781C32" w:rsidP="00C6554A">
      <w:pPr>
        <w:pStyle w:val="Photo"/>
        <w:rPr>
          <w:rFonts w:ascii="Candara" w:hAnsi="Candara"/>
        </w:rPr>
      </w:pPr>
    </w:p>
    <w:p w14:paraId="5BFABC31" w14:textId="77777777" w:rsidR="00781C32" w:rsidRPr="007B1879" w:rsidRDefault="00781C32" w:rsidP="00C6554A">
      <w:pPr>
        <w:pStyle w:val="Photo"/>
        <w:rPr>
          <w:rFonts w:ascii="Candara" w:hAnsi="Candara"/>
        </w:rPr>
      </w:pPr>
    </w:p>
    <w:p w14:paraId="3D1298C4" w14:textId="77777777" w:rsidR="00781C32" w:rsidRPr="007B1879" w:rsidRDefault="00781C32" w:rsidP="00C6554A">
      <w:pPr>
        <w:pStyle w:val="Photo"/>
        <w:rPr>
          <w:rFonts w:ascii="Candara" w:hAnsi="Candara"/>
        </w:rPr>
      </w:pPr>
    </w:p>
    <w:bookmarkEnd w:id="0"/>
    <w:bookmarkEnd w:id="1"/>
    <w:bookmarkEnd w:id="2"/>
    <w:bookmarkEnd w:id="3"/>
    <w:bookmarkEnd w:id="4"/>
    <w:p w14:paraId="0D7B5F70" w14:textId="229B78FA" w:rsidR="00C6554A" w:rsidRPr="007B1879" w:rsidRDefault="007C5B40" w:rsidP="00781C32">
      <w:pPr>
        <w:pStyle w:val="Title"/>
        <w:rPr>
          <w:rFonts w:ascii="Candara" w:hAnsi="Candara"/>
          <w:b/>
          <w:sz w:val="48"/>
          <w:szCs w:val="48"/>
          <w:u w:val="single"/>
        </w:rPr>
      </w:pPr>
      <w:r w:rsidRPr="007B1879">
        <w:rPr>
          <w:rFonts w:ascii="Candara" w:hAnsi="Candara"/>
          <w:b/>
          <w:sz w:val="48"/>
          <w:szCs w:val="48"/>
          <w:u w:val="single"/>
        </w:rPr>
        <w:t>PUBLIC</w:t>
      </w:r>
      <w:r w:rsidR="00781C32" w:rsidRPr="007B1879">
        <w:rPr>
          <w:rFonts w:ascii="Candara" w:hAnsi="Candara"/>
          <w:b/>
          <w:sz w:val="48"/>
          <w:szCs w:val="48"/>
          <w:u w:val="single"/>
        </w:rPr>
        <w:t xml:space="preserve"> CONSULTATION </w:t>
      </w:r>
    </w:p>
    <w:p w14:paraId="5109030F" w14:textId="77777777" w:rsidR="00781C32" w:rsidRPr="007B1879" w:rsidRDefault="00781C32" w:rsidP="00C6554A">
      <w:pPr>
        <w:pStyle w:val="Subtitle"/>
        <w:rPr>
          <w:rFonts w:ascii="Candara" w:hAnsi="Candara"/>
        </w:rPr>
      </w:pPr>
    </w:p>
    <w:p w14:paraId="61C73934" w14:textId="32E5BAE4" w:rsidR="00C6554A" w:rsidRPr="007B1879" w:rsidRDefault="00781C32" w:rsidP="00C6554A">
      <w:pPr>
        <w:pStyle w:val="Subtitle"/>
        <w:rPr>
          <w:rFonts w:ascii="Candara" w:hAnsi="Candara"/>
          <w:b/>
          <w:color w:val="000000" w:themeColor="text1"/>
          <w:sz w:val="28"/>
          <w:szCs w:val="28"/>
        </w:rPr>
      </w:pPr>
      <w:r w:rsidRPr="007B1879">
        <w:rPr>
          <w:rFonts w:ascii="Candara" w:hAnsi="Candara"/>
          <w:b/>
          <w:color w:val="000000" w:themeColor="text1"/>
          <w:sz w:val="28"/>
          <w:szCs w:val="28"/>
        </w:rPr>
        <w:t>NON-PROFIT ORGANISATIONS (AMENDMENT AND VALIDATION) BILL, 202</w:t>
      </w:r>
      <w:r w:rsidR="000941A9" w:rsidRPr="007B1879">
        <w:rPr>
          <w:rFonts w:ascii="Candara" w:hAnsi="Candara"/>
          <w:b/>
          <w:color w:val="000000" w:themeColor="text1"/>
          <w:sz w:val="28"/>
          <w:szCs w:val="28"/>
        </w:rPr>
        <w:t>6</w:t>
      </w:r>
      <w:r w:rsidRPr="007B1879">
        <w:rPr>
          <w:rFonts w:ascii="Candara" w:hAnsi="Candara"/>
          <w:b/>
          <w:color w:val="000000" w:themeColor="text1"/>
          <w:sz w:val="28"/>
          <w:szCs w:val="28"/>
        </w:rPr>
        <w:t xml:space="preserve"> </w:t>
      </w:r>
    </w:p>
    <w:p w14:paraId="32EA692A" w14:textId="0A293D52" w:rsidR="00C6554A" w:rsidRPr="007B1879" w:rsidRDefault="007C5B40" w:rsidP="00781C32">
      <w:pPr>
        <w:pStyle w:val="ContactInfo"/>
        <w:rPr>
          <w:rFonts w:ascii="Candara" w:hAnsi="Candara"/>
          <w:b/>
          <w:sz w:val="24"/>
          <w:szCs w:val="24"/>
        </w:rPr>
      </w:pPr>
      <w:r w:rsidRPr="007B1879">
        <w:rPr>
          <w:rFonts w:ascii="Candara" w:hAnsi="Candara"/>
          <w:b/>
          <w:color w:val="000000" w:themeColor="text1"/>
          <w:sz w:val="24"/>
          <w:szCs w:val="24"/>
        </w:rPr>
        <w:t>May</w:t>
      </w:r>
      <w:r w:rsidR="00781C32" w:rsidRPr="007B1879">
        <w:rPr>
          <w:rFonts w:ascii="Candara" w:hAnsi="Candara"/>
          <w:b/>
          <w:color w:val="000000" w:themeColor="text1"/>
          <w:sz w:val="24"/>
          <w:szCs w:val="24"/>
        </w:rPr>
        <w:t xml:space="preserve"> 202</w:t>
      </w:r>
      <w:r w:rsidR="000941A9" w:rsidRPr="007B1879">
        <w:rPr>
          <w:rFonts w:ascii="Candara" w:hAnsi="Candara"/>
          <w:b/>
          <w:color w:val="000000" w:themeColor="text1"/>
          <w:sz w:val="24"/>
          <w:szCs w:val="24"/>
        </w:rPr>
        <w:t>6</w:t>
      </w:r>
      <w:r w:rsidR="00C6554A" w:rsidRPr="007B1879">
        <w:rPr>
          <w:rFonts w:ascii="Candara" w:hAnsi="Candara"/>
          <w:b/>
          <w:sz w:val="24"/>
          <w:szCs w:val="24"/>
        </w:rPr>
        <w:br w:type="page"/>
      </w:r>
    </w:p>
    <w:p w14:paraId="65D151F6" w14:textId="77777777" w:rsidR="00150788" w:rsidRPr="007B1879" w:rsidRDefault="00150788" w:rsidP="00C6554A">
      <w:pPr>
        <w:pStyle w:val="Heading1"/>
        <w:rPr>
          <w:rFonts w:ascii="Candara" w:hAnsi="Candara"/>
          <w:b/>
          <w:sz w:val="28"/>
          <w:szCs w:val="28"/>
        </w:rPr>
      </w:pPr>
    </w:p>
    <w:p w14:paraId="2A42452D" w14:textId="77777777" w:rsidR="00150788" w:rsidRPr="007B1879" w:rsidRDefault="00150788" w:rsidP="00C6554A">
      <w:pPr>
        <w:pStyle w:val="Heading1"/>
        <w:rPr>
          <w:rFonts w:ascii="Candara" w:hAnsi="Candara"/>
          <w:b/>
          <w:sz w:val="28"/>
          <w:szCs w:val="28"/>
        </w:rPr>
      </w:pPr>
    </w:p>
    <w:p w14:paraId="4B649E06" w14:textId="793C1CAE" w:rsidR="00C6554A" w:rsidRPr="007B1879" w:rsidRDefault="00781C32" w:rsidP="00C6554A">
      <w:pPr>
        <w:pStyle w:val="Heading1"/>
        <w:rPr>
          <w:rFonts w:ascii="Candara" w:hAnsi="Candara"/>
          <w:b/>
          <w:sz w:val="28"/>
          <w:szCs w:val="28"/>
        </w:rPr>
      </w:pPr>
      <w:r w:rsidRPr="007B1879">
        <w:rPr>
          <w:rFonts w:ascii="Candara" w:hAnsi="Candara"/>
          <w:b/>
          <w:sz w:val="28"/>
          <w:szCs w:val="28"/>
        </w:rPr>
        <w:t>T</w:t>
      </w:r>
      <w:r w:rsidR="005D7B79" w:rsidRPr="007B1879">
        <w:rPr>
          <w:rFonts w:ascii="Candara" w:hAnsi="Candara"/>
          <w:b/>
          <w:sz w:val="28"/>
          <w:szCs w:val="28"/>
        </w:rPr>
        <w:t>ABLE OF CONTENT</w:t>
      </w:r>
      <w:r w:rsidR="00F37A7C">
        <w:rPr>
          <w:rFonts w:ascii="Candara" w:hAnsi="Candara"/>
          <w:b/>
          <w:sz w:val="28"/>
          <w:szCs w:val="28"/>
        </w:rPr>
        <w:t>S</w:t>
      </w:r>
    </w:p>
    <w:p w14:paraId="6E0F1B60" w14:textId="77777777" w:rsidR="00F139B2" w:rsidRPr="007B1879" w:rsidRDefault="00F139B2" w:rsidP="00F139B2">
      <w:pPr>
        <w:pStyle w:val="ListBullet"/>
        <w:numPr>
          <w:ilvl w:val="0"/>
          <w:numId w:val="0"/>
        </w:numPr>
        <w:rPr>
          <w:rFonts w:ascii="Candara" w:hAnsi="Candara"/>
        </w:rPr>
      </w:pPr>
    </w:p>
    <w:p w14:paraId="549A31DA" w14:textId="77777777" w:rsidR="00EB6676" w:rsidRPr="007B1879" w:rsidRDefault="00EB6676" w:rsidP="00F139B2">
      <w:pPr>
        <w:pStyle w:val="ListBullet"/>
        <w:numPr>
          <w:ilvl w:val="0"/>
          <w:numId w:val="0"/>
        </w:numPr>
        <w:rPr>
          <w:rFonts w:ascii="Candara" w:hAnsi="Candara"/>
          <w:color w:val="FF0000"/>
        </w:rPr>
      </w:pPr>
    </w:p>
    <w:p w14:paraId="3A775B53" w14:textId="526ECF32" w:rsidR="00E82C33" w:rsidRPr="007B1879" w:rsidRDefault="00E82C33" w:rsidP="00EB6676">
      <w:pPr>
        <w:pStyle w:val="ListParagraph"/>
        <w:numPr>
          <w:ilvl w:val="0"/>
          <w:numId w:val="20"/>
        </w:numPr>
        <w:spacing w:before="0" w:after="160" w:line="259" w:lineRule="auto"/>
        <w:ind w:hanging="720"/>
        <w:rPr>
          <w:rFonts w:ascii="Candara" w:hAnsi="Candara"/>
          <w:color w:val="auto"/>
          <w:sz w:val="24"/>
          <w:szCs w:val="24"/>
        </w:rPr>
      </w:pPr>
      <w:r w:rsidRPr="007B1879">
        <w:rPr>
          <w:rFonts w:ascii="Candara" w:hAnsi="Candara"/>
          <w:b/>
          <w:bCs/>
          <w:color w:val="auto"/>
          <w:sz w:val="24"/>
          <w:szCs w:val="24"/>
        </w:rPr>
        <w:t>About this consultation……………………………………………………</w:t>
      </w:r>
      <w:r w:rsidR="00344473" w:rsidRPr="007B1879">
        <w:rPr>
          <w:rFonts w:ascii="Candara" w:hAnsi="Candara"/>
          <w:b/>
          <w:bCs/>
          <w:color w:val="auto"/>
          <w:sz w:val="24"/>
          <w:szCs w:val="24"/>
        </w:rPr>
        <w:t>…</w:t>
      </w:r>
      <w:r w:rsidR="007A61F3" w:rsidRPr="007B1879">
        <w:rPr>
          <w:rFonts w:ascii="Candara" w:hAnsi="Candara"/>
          <w:b/>
          <w:bCs/>
          <w:color w:val="auto"/>
          <w:sz w:val="24"/>
          <w:szCs w:val="24"/>
        </w:rPr>
        <w:t xml:space="preserve">.…….…2 </w:t>
      </w:r>
    </w:p>
    <w:p w14:paraId="0FF764E9" w14:textId="77777777" w:rsidR="00EB6676" w:rsidRPr="007B1879" w:rsidRDefault="00EB6676" w:rsidP="00EB6676">
      <w:pPr>
        <w:pStyle w:val="ListParagraph"/>
        <w:spacing w:before="0" w:after="160" w:line="259" w:lineRule="auto"/>
        <w:rPr>
          <w:rFonts w:ascii="Candara" w:hAnsi="Candara"/>
          <w:color w:val="auto"/>
          <w:sz w:val="24"/>
          <w:szCs w:val="24"/>
        </w:rPr>
      </w:pPr>
    </w:p>
    <w:p w14:paraId="20E6E562" w14:textId="43BD5B92" w:rsidR="00E82C33" w:rsidRPr="007B1879" w:rsidRDefault="00E82C33" w:rsidP="00EB6676">
      <w:pPr>
        <w:pStyle w:val="ListParagraph"/>
        <w:numPr>
          <w:ilvl w:val="0"/>
          <w:numId w:val="20"/>
        </w:numPr>
        <w:spacing w:before="0" w:after="160" w:line="259" w:lineRule="auto"/>
        <w:ind w:hanging="720"/>
        <w:rPr>
          <w:rFonts w:ascii="Candara" w:hAnsi="Candara"/>
          <w:color w:val="auto"/>
          <w:sz w:val="24"/>
          <w:szCs w:val="24"/>
        </w:rPr>
      </w:pPr>
      <w:r w:rsidRPr="007B1879">
        <w:rPr>
          <w:rFonts w:ascii="Candara" w:hAnsi="Candara"/>
          <w:b/>
          <w:bCs/>
          <w:color w:val="auto"/>
          <w:sz w:val="24"/>
          <w:szCs w:val="24"/>
        </w:rPr>
        <w:t>Background………………………………………………………</w:t>
      </w:r>
      <w:r w:rsidR="00344473" w:rsidRPr="007B1879">
        <w:rPr>
          <w:rFonts w:ascii="Candara" w:hAnsi="Candara"/>
          <w:b/>
          <w:bCs/>
          <w:color w:val="auto"/>
          <w:sz w:val="24"/>
          <w:szCs w:val="24"/>
        </w:rPr>
        <w:t>…………</w:t>
      </w:r>
      <w:r w:rsidR="007A61F3" w:rsidRPr="007B1879">
        <w:rPr>
          <w:rFonts w:ascii="Candara" w:hAnsi="Candara"/>
          <w:b/>
          <w:bCs/>
          <w:color w:val="auto"/>
          <w:sz w:val="24"/>
          <w:szCs w:val="24"/>
        </w:rPr>
        <w:t>…...</w:t>
      </w:r>
      <w:r w:rsidR="00344473" w:rsidRPr="007B1879">
        <w:rPr>
          <w:rFonts w:ascii="Candara" w:hAnsi="Candara"/>
          <w:b/>
          <w:bCs/>
          <w:color w:val="auto"/>
          <w:sz w:val="24"/>
          <w:szCs w:val="24"/>
        </w:rPr>
        <w:t>…</w:t>
      </w:r>
      <w:r w:rsidR="007A61F3" w:rsidRPr="007B1879">
        <w:rPr>
          <w:rFonts w:ascii="Candara" w:hAnsi="Candara"/>
          <w:b/>
          <w:bCs/>
          <w:color w:val="auto"/>
          <w:sz w:val="24"/>
          <w:szCs w:val="24"/>
        </w:rPr>
        <w:t>2 – 3</w:t>
      </w:r>
    </w:p>
    <w:p w14:paraId="54FAB6EB" w14:textId="77777777" w:rsidR="00EB6676" w:rsidRPr="007B1879" w:rsidRDefault="00EB6676" w:rsidP="00EB6676">
      <w:pPr>
        <w:pStyle w:val="ListParagraph"/>
        <w:spacing w:before="0" w:after="160" w:line="259" w:lineRule="auto"/>
        <w:rPr>
          <w:rFonts w:ascii="Candara" w:hAnsi="Candara"/>
          <w:color w:val="auto"/>
          <w:sz w:val="24"/>
          <w:szCs w:val="24"/>
        </w:rPr>
      </w:pPr>
    </w:p>
    <w:p w14:paraId="314838CD" w14:textId="734289C5" w:rsidR="00E82C33" w:rsidRPr="007B1879" w:rsidRDefault="00E82C33" w:rsidP="00EB6676">
      <w:pPr>
        <w:pStyle w:val="ListParagraph"/>
        <w:numPr>
          <w:ilvl w:val="0"/>
          <w:numId w:val="20"/>
        </w:numPr>
        <w:spacing w:before="0" w:after="160" w:line="259" w:lineRule="auto"/>
        <w:ind w:hanging="720"/>
        <w:rPr>
          <w:rFonts w:ascii="Candara" w:hAnsi="Candara"/>
          <w:color w:val="auto"/>
          <w:sz w:val="24"/>
          <w:szCs w:val="24"/>
        </w:rPr>
      </w:pPr>
      <w:r w:rsidRPr="007B1879">
        <w:rPr>
          <w:rFonts w:ascii="Candara" w:hAnsi="Candara"/>
          <w:b/>
          <w:bCs/>
          <w:color w:val="auto"/>
          <w:sz w:val="24"/>
          <w:szCs w:val="24"/>
        </w:rPr>
        <w:t>Policy Intent and Considerations</w:t>
      </w:r>
      <w:r w:rsidR="00344473" w:rsidRPr="007B1879">
        <w:rPr>
          <w:rFonts w:ascii="Candara" w:hAnsi="Candara"/>
          <w:b/>
          <w:bCs/>
          <w:color w:val="auto"/>
          <w:sz w:val="24"/>
          <w:szCs w:val="24"/>
        </w:rPr>
        <w:t>……………………………………………</w:t>
      </w:r>
      <w:r w:rsidR="007A61F3" w:rsidRPr="007B1879">
        <w:rPr>
          <w:rFonts w:ascii="Candara" w:hAnsi="Candara"/>
          <w:b/>
          <w:bCs/>
          <w:color w:val="auto"/>
          <w:sz w:val="24"/>
          <w:szCs w:val="24"/>
        </w:rPr>
        <w:t>....</w:t>
      </w:r>
      <w:r w:rsidR="00344473" w:rsidRPr="007B1879">
        <w:rPr>
          <w:rFonts w:ascii="Candara" w:hAnsi="Candara"/>
          <w:b/>
          <w:bCs/>
          <w:color w:val="auto"/>
          <w:sz w:val="24"/>
          <w:szCs w:val="24"/>
        </w:rPr>
        <w:t>…</w:t>
      </w:r>
      <w:r w:rsidR="007A61F3" w:rsidRPr="007B1879">
        <w:rPr>
          <w:rFonts w:ascii="Candara" w:hAnsi="Candara"/>
          <w:b/>
          <w:bCs/>
          <w:color w:val="auto"/>
          <w:sz w:val="24"/>
          <w:szCs w:val="24"/>
        </w:rPr>
        <w:t xml:space="preserve">3 – 4 </w:t>
      </w:r>
    </w:p>
    <w:p w14:paraId="3AB7EBBC" w14:textId="77777777" w:rsidR="00EB6676" w:rsidRPr="007B1879" w:rsidRDefault="00EB6676" w:rsidP="00EB6676">
      <w:pPr>
        <w:pStyle w:val="ListParagraph"/>
        <w:spacing w:before="0" w:after="160" w:line="259" w:lineRule="auto"/>
        <w:rPr>
          <w:rFonts w:ascii="Candara" w:hAnsi="Candara"/>
          <w:color w:val="auto"/>
          <w:sz w:val="24"/>
          <w:szCs w:val="24"/>
        </w:rPr>
      </w:pPr>
    </w:p>
    <w:p w14:paraId="3CDB6E47" w14:textId="27C77465" w:rsidR="00E82C33" w:rsidRPr="007B1879" w:rsidRDefault="00E82C33" w:rsidP="00EB6676">
      <w:pPr>
        <w:pStyle w:val="ListParagraph"/>
        <w:numPr>
          <w:ilvl w:val="0"/>
          <w:numId w:val="20"/>
        </w:numPr>
        <w:spacing w:before="0" w:after="160" w:line="259" w:lineRule="auto"/>
        <w:ind w:hanging="720"/>
        <w:rPr>
          <w:rFonts w:ascii="Candara" w:hAnsi="Candara"/>
          <w:b/>
          <w:color w:val="auto"/>
          <w:sz w:val="24"/>
          <w:szCs w:val="24"/>
        </w:rPr>
      </w:pPr>
      <w:r w:rsidRPr="007B1879">
        <w:rPr>
          <w:rFonts w:ascii="Candara" w:hAnsi="Candara"/>
          <w:b/>
          <w:bCs/>
          <w:color w:val="auto"/>
          <w:sz w:val="24"/>
          <w:szCs w:val="24"/>
        </w:rPr>
        <w:t>Non-Profit Organisations (Amendment and Validation) Bill, 202</w:t>
      </w:r>
      <w:r w:rsidR="00CC34C4" w:rsidRPr="007B1879">
        <w:rPr>
          <w:rFonts w:ascii="Candara" w:hAnsi="Candara"/>
          <w:b/>
          <w:bCs/>
          <w:color w:val="auto"/>
          <w:sz w:val="24"/>
          <w:szCs w:val="24"/>
        </w:rPr>
        <w:t>6</w:t>
      </w:r>
      <w:r w:rsidRPr="007B1879">
        <w:rPr>
          <w:rFonts w:ascii="Candara" w:hAnsi="Candara"/>
          <w:color w:val="auto"/>
          <w:sz w:val="24"/>
          <w:szCs w:val="24"/>
        </w:rPr>
        <w:t xml:space="preserve"> </w:t>
      </w:r>
      <w:r w:rsidRPr="007B1879">
        <w:rPr>
          <w:rFonts w:ascii="Candara" w:hAnsi="Candara"/>
          <w:i/>
          <w:iCs/>
          <w:color w:val="auto"/>
          <w:sz w:val="24"/>
          <w:szCs w:val="24"/>
        </w:rPr>
        <w:t xml:space="preserve">(summary of key </w:t>
      </w:r>
      <w:r w:rsidR="00344473" w:rsidRPr="007B1879">
        <w:rPr>
          <w:rFonts w:ascii="Candara" w:hAnsi="Candara"/>
          <w:i/>
          <w:iCs/>
          <w:color w:val="auto"/>
          <w:sz w:val="24"/>
          <w:szCs w:val="24"/>
        </w:rPr>
        <w:t>amendments)</w:t>
      </w:r>
      <w:r w:rsidR="00344473" w:rsidRPr="007B1879">
        <w:rPr>
          <w:rFonts w:ascii="Candara" w:hAnsi="Candara"/>
          <w:iCs/>
          <w:color w:val="auto"/>
          <w:sz w:val="24"/>
          <w:szCs w:val="24"/>
        </w:rPr>
        <w:t xml:space="preserve"> ………………………………………………………………</w:t>
      </w:r>
      <w:r w:rsidR="007A61F3" w:rsidRPr="007B1879">
        <w:rPr>
          <w:rFonts w:ascii="Candara" w:hAnsi="Candara"/>
          <w:iCs/>
          <w:color w:val="auto"/>
          <w:sz w:val="24"/>
          <w:szCs w:val="24"/>
        </w:rPr>
        <w:t>…....</w:t>
      </w:r>
      <w:r w:rsidR="00344473" w:rsidRPr="007B1879">
        <w:rPr>
          <w:rFonts w:ascii="Candara" w:hAnsi="Candara"/>
          <w:iCs/>
          <w:color w:val="auto"/>
          <w:sz w:val="24"/>
          <w:szCs w:val="24"/>
        </w:rPr>
        <w:t>…</w:t>
      </w:r>
      <w:r w:rsidR="007A61F3" w:rsidRPr="007B1879">
        <w:rPr>
          <w:rFonts w:ascii="Candara" w:hAnsi="Candara"/>
          <w:b/>
          <w:iCs/>
          <w:color w:val="auto"/>
          <w:sz w:val="24"/>
          <w:szCs w:val="24"/>
        </w:rPr>
        <w:t xml:space="preserve">4 – </w:t>
      </w:r>
      <w:r w:rsidR="00983001" w:rsidRPr="00E377EF">
        <w:rPr>
          <w:rFonts w:ascii="Candara" w:hAnsi="Candara"/>
          <w:b/>
          <w:iCs/>
          <w:color w:val="auto"/>
          <w:sz w:val="24"/>
          <w:szCs w:val="24"/>
        </w:rPr>
        <w:t>6</w:t>
      </w:r>
      <w:r w:rsidR="007A61F3" w:rsidRPr="007B1879">
        <w:rPr>
          <w:rFonts w:ascii="Candara" w:hAnsi="Candara"/>
          <w:b/>
          <w:iCs/>
          <w:color w:val="auto"/>
          <w:sz w:val="24"/>
          <w:szCs w:val="24"/>
        </w:rPr>
        <w:t xml:space="preserve"> </w:t>
      </w:r>
    </w:p>
    <w:p w14:paraId="4922719C" w14:textId="77777777" w:rsidR="00EB6676" w:rsidRPr="007B1879" w:rsidRDefault="00EB6676" w:rsidP="00EB6676">
      <w:pPr>
        <w:pStyle w:val="ListParagraph"/>
        <w:spacing w:before="0" w:after="160" w:line="259" w:lineRule="auto"/>
        <w:rPr>
          <w:rFonts w:ascii="Candara" w:hAnsi="Candara"/>
          <w:color w:val="auto"/>
          <w:sz w:val="24"/>
          <w:szCs w:val="24"/>
        </w:rPr>
      </w:pPr>
    </w:p>
    <w:p w14:paraId="496D4304" w14:textId="67A97D9E" w:rsidR="00E82C33" w:rsidRPr="007B1879" w:rsidRDefault="00E82C33" w:rsidP="00EB6676">
      <w:pPr>
        <w:pStyle w:val="ListParagraph"/>
        <w:numPr>
          <w:ilvl w:val="0"/>
          <w:numId w:val="20"/>
        </w:numPr>
        <w:spacing w:before="0" w:after="160" w:line="259" w:lineRule="auto"/>
        <w:ind w:hanging="720"/>
        <w:rPr>
          <w:rFonts w:ascii="Candara" w:hAnsi="Candara"/>
          <w:color w:val="auto"/>
          <w:sz w:val="24"/>
          <w:szCs w:val="24"/>
        </w:rPr>
      </w:pPr>
      <w:r w:rsidRPr="007B1879">
        <w:rPr>
          <w:rFonts w:ascii="Candara" w:hAnsi="Candara"/>
          <w:b/>
          <w:bCs/>
          <w:color w:val="auto"/>
          <w:sz w:val="24"/>
          <w:szCs w:val="24"/>
        </w:rPr>
        <w:t>Responding to the consultation</w:t>
      </w:r>
      <w:r w:rsidR="0090150F" w:rsidRPr="007B1879">
        <w:rPr>
          <w:rFonts w:ascii="Candara" w:hAnsi="Candara"/>
          <w:b/>
          <w:bCs/>
          <w:color w:val="auto"/>
          <w:sz w:val="24"/>
          <w:szCs w:val="24"/>
        </w:rPr>
        <w:t xml:space="preserve"> </w:t>
      </w:r>
      <w:r w:rsidR="00384301">
        <w:rPr>
          <w:rFonts w:ascii="Candara" w:hAnsi="Candara"/>
          <w:b/>
          <w:bCs/>
          <w:color w:val="auto"/>
          <w:sz w:val="24"/>
          <w:szCs w:val="24"/>
        </w:rPr>
        <w:t>…………………………….</w:t>
      </w:r>
      <w:r w:rsidR="00344473" w:rsidRPr="007B1879">
        <w:rPr>
          <w:rFonts w:ascii="Candara" w:hAnsi="Candara"/>
          <w:b/>
          <w:bCs/>
          <w:color w:val="auto"/>
          <w:sz w:val="24"/>
          <w:szCs w:val="24"/>
        </w:rPr>
        <w:t>…………</w:t>
      </w:r>
      <w:r w:rsidR="007A61F3" w:rsidRPr="007B1879">
        <w:rPr>
          <w:rFonts w:ascii="Candara" w:hAnsi="Candara"/>
          <w:b/>
          <w:bCs/>
          <w:color w:val="auto"/>
          <w:sz w:val="24"/>
          <w:szCs w:val="24"/>
        </w:rPr>
        <w:t>…...</w:t>
      </w:r>
      <w:r w:rsidR="0090150F" w:rsidRPr="007B1879">
        <w:rPr>
          <w:rFonts w:ascii="Candara" w:hAnsi="Candara"/>
          <w:b/>
          <w:bCs/>
          <w:color w:val="auto"/>
          <w:sz w:val="24"/>
          <w:szCs w:val="24"/>
        </w:rPr>
        <w:t>…….</w:t>
      </w:r>
      <w:r w:rsidR="00983001" w:rsidRPr="007B1879">
        <w:rPr>
          <w:rFonts w:ascii="Candara" w:hAnsi="Candara"/>
          <w:b/>
          <w:bCs/>
          <w:color w:val="auto"/>
          <w:sz w:val="24"/>
          <w:szCs w:val="24"/>
        </w:rPr>
        <w:t>6</w:t>
      </w:r>
      <w:r w:rsidR="008A2908">
        <w:rPr>
          <w:rFonts w:ascii="Candara" w:hAnsi="Candara"/>
          <w:b/>
          <w:bCs/>
          <w:color w:val="auto"/>
          <w:sz w:val="24"/>
          <w:szCs w:val="24"/>
        </w:rPr>
        <w:t xml:space="preserve"> – 7 </w:t>
      </w:r>
      <w:r w:rsidR="007A61F3" w:rsidRPr="007B1879">
        <w:rPr>
          <w:rFonts w:ascii="Candara" w:hAnsi="Candara"/>
          <w:b/>
          <w:bCs/>
          <w:color w:val="auto"/>
          <w:sz w:val="24"/>
          <w:szCs w:val="24"/>
        </w:rPr>
        <w:t xml:space="preserve"> </w:t>
      </w:r>
    </w:p>
    <w:p w14:paraId="7FB0C605" w14:textId="77777777" w:rsidR="00EB6676" w:rsidRPr="007B1879" w:rsidRDefault="00EB6676" w:rsidP="00EB6676">
      <w:pPr>
        <w:pStyle w:val="ListParagraph"/>
        <w:spacing w:before="0" w:after="160" w:line="259" w:lineRule="auto"/>
        <w:rPr>
          <w:rFonts w:ascii="Candara" w:hAnsi="Candara"/>
          <w:color w:val="auto"/>
          <w:sz w:val="24"/>
          <w:szCs w:val="24"/>
        </w:rPr>
      </w:pPr>
    </w:p>
    <w:p w14:paraId="3BA9984A" w14:textId="781A4906" w:rsidR="00E82C33" w:rsidRPr="007B1879" w:rsidRDefault="00E82C33" w:rsidP="00EB6676">
      <w:pPr>
        <w:pStyle w:val="ListParagraph"/>
        <w:numPr>
          <w:ilvl w:val="0"/>
          <w:numId w:val="20"/>
        </w:numPr>
        <w:spacing w:before="0" w:after="160" w:line="259" w:lineRule="auto"/>
        <w:ind w:hanging="720"/>
        <w:rPr>
          <w:rFonts w:ascii="Candara" w:hAnsi="Candara"/>
          <w:color w:val="auto"/>
          <w:sz w:val="24"/>
          <w:szCs w:val="24"/>
        </w:rPr>
      </w:pPr>
      <w:r w:rsidRPr="007B1879">
        <w:rPr>
          <w:rFonts w:ascii="Candara" w:hAnsi="Candara"/>
          <w:b/>
          <w:bCs/>
          <w:color w:val="auto"/>
          <w:sz w:val="24"/>
          <w:szCs w:val="24"/>
        </w:rPr>
        <w:t>Appendices</w:t>
      </w:r>
      <w:r w:rsidR="00344473" w:rsidRPr="007B1879">
        <w:rPr>
          <w:rFonts w:ascii="Candara" w:hAnsi="Candara"/>
          <w:b/>
          <w:bCs/>
          <w:color w:val="auto"/>
          <w:sz w:val="24"/>
          <w:szCs w:val="24"/>
        </w:rPr>
        <w:t>……………………</w:t>
      </w:r>
      <w:r w:rsidR="009B7B79" w:rsidRPr="007B1879">
        <w:rPr>
          <w:rFonts w:ascii="Candara" w:hAnsi="Candara"/>
          <w:b/>
          <w:bCs/>
          <w:color w:val="auto"/>
          <w:sz w:val="24"/>
          <w:szCs w:val="24"/>
        </w:rPr>
        <w:t>.</w:t>
      </w:r>
      <w:r w:rsidR="00344473" w:rsidRPr="007B1879">
        <w:rPr>
          <w:rFonts w:ascii="Candara" w:hAnsi="Candara"/>
          <w:b/>
          <w:bCs/>
          <w:color w:val="auto"/>
          <w:sz w:val="24"/>
          <w:szCs w:val="24"/>
        </w:rPr>
        <w:t>……………………………………</w:t>
      </w:r>
      <w:r w:rsidR="00983001" w:rsidRPr="007B1879">
        <w:rPr>
          <w:rFonts w:ascii="Candara" w:hAnsi="Candara"/>
          <w:b/>
          <w:bCs/>
          <w:color w:val="auto"/>
          <w:sz w:val="24"/>
          <w:szCs w:val="24"/>
        </w:rPr>
        <w:t>.</w:t>
      </w:r>
      <w:r w:rsidR="00344473" w:rsidRPr="007B1879">
        <w:rPr>
          <w:rFonts w:ascii="Candara" w:hAnsi="Candara"/>
          <w:b/>
          <w:bCs/>
          <w:color w:val="auto"/>
          <w:sz w:val="24"/>
          <w:szCs w:val="24"/>
        </w:rPr>
        <w:t>…………</w:t>
      </w:r>
      <w:r w:rsidR="007A61F3" w:rsidRPr="007B1879">
        <w:rPr>
          <w:rFonts w:ascii="Candara" w:hAnsi="Candara"/>
          <w:b/>
          <w:bCs/>
          <w:color w:val="auto"/>
          <w:sz w:val="24"/>
          <w:szCs w:val="24"/>
        </w:rPr>
        <w:t>...</w:t>
      </w:r>
      <w:r w:rsidR="00344473" w:rsidRPr="007B1879">
        <w:rPr>
          <w:rFonts w:ascii="Candara" w:hAnsi="Candara"/>
          <w:b/>
          <w:bCs/>
          <w:color w:val="auto"/>
          <w:sz w:val="24"/>
          <w:szCs w:val="24"/>
        </w:rPr>
        <w:t>…</w:t>
      </w:r>
      <w:r w:rsidR="007A61F3" w:rsidRPr="007B1879">
        <w:rPr>
          <w:rFonts w:ascii="Candara" w:hAnsi="Candara"/>
          <w:b/>
          <w:bCs/>
          <w:color w:val="auto"/>
          <w:sz w:val="24"/>
          <w:szCs w:val="24"/>
        </w:rPr>
        <w:t>.</w:t>
      </w:r>
      <w:r w:rsidR="00344473" w:rsidRPr="007B1879">
        <w:rPr>
          <w:rFonts w:ascii="Candara" w:hAnsi="Candara"/>
          <w:b/>
          <w:bCs/>
          <w:color w:val="auto"/>
          <w:sz w:val="24"/>
          <w:szCs w:val="24"/>
        </w:rPr>
        <w:t>…</w:t>
      </w:r>
      <w:r w:rsidR="007A61F3" w:rsidRPr="007B1879">
        <w:rPr>
          <w:rFonts w:ascii="Candara" w:hAnsi="Candara"/>
          <w:b/>
          <w:bCs/>
          <w:color w:val="auto"/>
          <w:sz w:val="24"/>
          <w:szCs w:val="24"/>
        </w:rPr>
        <w:t>7</w:t>
      </w:r>
    </w:p>
    <w:p w14:paraId="74442D11" w14:textId="77777777" w:rsidR="00E82C33" w:rsidRPr="007B1879" w:rsidRDefault="00E82C33" w:rsidP="00F139B2">
      <w:pPr>
        <w:spacing w:before="0" w:after="160" w:line="259" w:lineRule="auto"/>
        <w:rPr>
          <w:rFonts w:ascii="Candara" w:hAnsi="Candara"/>
          <w:color w:val="auto"/>
        </w:rPr>
      </w:pPr>
    </w:p>
    <w:p w14:paraId="7681CB60" w14:textId="77777777" w:rsidR="00C6554A" w:rsidRPr="007B1879" w:rsidRDefault="00F139B2" w:rsidP="00F139B2">
      <w:pPr>
        <w:pStyle w:val="ListBullet"/>
        <w:numPr>
          <w:ilvl w:val="0"/>
          <w:numId w:val="0"/>
        </w:numPr>
        <w:rPr>
          <w:rFonts w:ascii="Candara" w:hAnsi="Candara"/>
        </w:rPr>
      </w:pPr>
      <w:r w:rsidRPr="007B1879">
        <w:rPr>
          <w:rFonts w:ascii="Candara" w:hAnsi="Candara"/>
        </w:rPr>
        <w:t xml:space="preserve"> </w:t>
      </w:r>
    </w:p>
    <w:p w14:paraId="6C6418C9" w14:textId="77777777" w:rsidR="00F139B2" w:rsidRPr="007B1879" w:rsidRDefault="00F139B2" w:rsidP="00F139B2">
      <w:pPr>
        <w:pStyle w:val="ListBullet"/>
        <w:numPr>
          <w:ilvl w:val="0"/>
          <w:numId w:val="0"/>
        </w:numPr>
        <w:ind w:left="720" w:hanging="360"/>
        <w:rPr>
          <w:rFonts w:ascii="Candara" w:hAnsi="Candara"/>
        </w:rPr>
      </w:pPr>
    </w:p>
    <w:p w14:paraId="5717BB0C" w14:textId="77777777" w:rsidR="00F139B2" w:rsidRPr="007B1879" w:rsidRDefault="00F139B2" w:rsidP="00F139B2">
      <w:pPr>
        <w:pStyle w:val="ListBullet"/>
        <w:numPr>
          <w:ilvl w:val="0"/>
          <w:numId w:val="0"/>
        </w:numPr>
        <w:ind w:left="720" w:hanging="360"/>
        <w:rPr>
          <w:rFonts w:ascii="Candara" w:hAnsi="Candara"/>
        </w:rPr>
      </w:pPr>
    </w:p>
    <w:p w14:paraId="446FA815" w14:textId="77777777" w:rsidR="00F139B2" w:rsidRPr="007B1879" w:rsidRDefault="00F139B2" w:rsidP="00F139B2">
      <w:pPr>
        <w:pStyle w:val="ListBullet"/>
        <w:numPr>
          <w:ilvl w:val="0"/>
          <w:numId w:val="0"/>
        </w:numPr>
        <w:ind w:left="720" w:hanging="360"/>
        <w:rPr>
          <w:rFonts w:ascii="Candara" w:hAnsi="Candara"/>
        </w:rPr>
      </w:pPr>
    </w:p>
    <w:p w14:paraId="0A8FF69D" w14:textId="77777777" w:rsidR="00F139B2" w:rsidRPr="007B1879" w:rsidRDefault="00F139B2" w:rsidP="00F139B2">
      <w:pPr>
        <w:pStyle w:val="ListBullet"/>
        <w:numPr>
          <w:ilvl w:val="0"/>
          <w:numId w:val="0"/>
        </w:numPr>
        <w:ind w:left="720" w:hanging="360"/>
        <w:rPr>
          <w:rFonts w:ascii="Candara" w:hAnsi="Candara"/>
        </w:rPr>
      </w:pPr>
    </w:p>
    <w:p w14:paraId="4FF4955D" w14:textId="77777777" w:rsidR="00F139B2" w:rsidRPr="007B1879" w:rsidRDefault="00F139B2" w:rsidP="00F139B2">
      <w:pPr>
        <w:pStyle w:val="ListBullet"/>
        <w:numPr>
          <w:ilvl w:val="0"/>
          <w:numId w:val="0"/>
        </w:numPr>
        <w:ind w:left="720" w:hanging="360"/>
        <w:rPr>
          <w:rFonts w:ascii="Candara" w:hAnsi="Candara"/>
        </w:rPr>
      </w:pPr>
    </w:p>
    <w:p w14:paraId="7512F0B1" w14:textId="77777777" w:rsidR="003E79A7" w:rsidRPr="007B1879" w:rsidRDefault="003E79A7" w:rsidP="00F139B2">
      <w:pPr>
        <w:pStyle w:val="ListBullet"/>
        <w:numPr>
          <w:ilvl w:val="0"/>
          <w:numId w:val="0"/>
        </w:numPr>
        <w:ind w:left="720" w:hanging="360"/>
        <w:rPr>
          <w:rFonts w:ascii="Candara" w:hAnsi="Candara"/>
        </w:rPr>
      </w:pPr>
    </w:p>
    <w:p w14:paraId="72A8A352" w14:textId="77777777" w:rsidR="003E79A7" w:rsidRPr="007B1879" w:rsidRDefault="003E79A7" w:rsidP="00F139B2">
      <w:pPr>
        <w:pStyle w:val="ListBullet"/>
        <w:numPr>
          <w:ilvl w:val="0"/>
          <w:numId w:val="0"/>
        </w:numPr>
        <w:ind w:left="720" w:hanging="360"/>
        <w:rPr>
          <w:rFonts w:ascii="Candara" w:hAnsi="Candara"/>
        </w:rPr>
      </w:pPr>
    </w:p>
    <w:p w14:paraId="4A8E65B8" w14:textId="77777777" w:rsidR="003E79A7" w:rsidRPr="007B1879" w:rsidRDefault="003E79A7" w:rsidP="00F139B2">
      <w:pPr>
        <w:pStyle w:val="ListBullet"/>
        <w:numPr>
          <w:ilvl w:val="0"/>
          <w:numId w:val="0"/>
        </w:numPr>
        <w:ind w:left="720" w:hanging="360"/>
        <w:rPr>
          <w:rFonts w:ascii="Candara" w:hAnsi="Candara"/>
        </w:rPr>
      </w:pPr>
    </w:p>
    <w:p w14:paraId="53E11118" w14:textId="77777777" w:rsidR="003E79A7" w:rsidRPr="007B1879" w:rsidRDefault="003E79A7" w:rsidP="00F139B2">
      <w:pPr>
        <w:pStyle w:val="ListBullet"/>
        <w:numPr>
          <w:ilvl w:val="0"/>
          <w:numId w:val="0"/>
        </w:numPr>
        <w:ind w:left="720" w:hanging="360"/>
        <w:rPr>
          <w:rFonts w:ascii="Candara" w:hAnsi="Candara"/>
        </w:rPr>
      </w:pPr>
    </w:p>
    <w:p w14:paraId="7C59A9F8" w14:textId="77777777" w:rsidR="003E79A7" w:rsidRPr="007B1879" w:rsidRDefault="003E79A7" w:rsidP="00F139B2">
      <w:pPr>
        <w:pStyle w:val="ListBullet"/>
        <w:numPr>
          <w:ilvl w:val="0"/>
          <w:numId w:val="0"/>
        </w:numPr>
        <w:ind w:left="720" w:hanging="360"/>
        <w:rPr>
          <w:rFonts w:ascii="Candara" w:hAnsi="Candara"/>
        </w:rPr>
      </w:pPr>
    </w:p>
    <w:p w14:paraId="16DA90A6" w14:textId="77777777" w:rsidR="003E79A7" w:rsidRPr="007B1879" w:rsidRDefault="003E79A7" w:rsidP="00F139B2">
      <w:pPr>
        <w:pStyle w:val="ListBullet"/>
        <w:numPr>
          <w:ilvl w:val="0"/>
          <w:numId w:val="0"/>
        </w:numPr>
        <w:ind w:left="720" w:hanging="360"/>
        <w:rPr>
          <w:rFonts w:ascii="Candara" w:hAnsi="Candara"/>
        </w:rPr>
      </w:pPr>
    </w:p>
    <w:p w14:paraId="59EBE607" w14:textId="77777777" w:rsidR="003E79A7" w:rsidRPr="007B1879" w:rsidRDefault="003E79A7" w:rsidP="00F139B2">
      <w:pPr>
        <w:pStyle w:val="ListBullet"/>
        <w:numPr>
          <w:ilvl w:val="0"/>
          <w:numId w:val="0"/>
        </w:numPr>
        <w:ind w:left="720" w:hanging="360"/>
        <w:rPr>
          <w:rFonts w:ascii="Candara" w:hAnsi="Candara"/>
        </w:rPr>
      </w:pPr>
    </w:p>
    <w:p w14:paraId="49E47D73" w14:textId="77777777" w:rsidR="00C6554A" w:rsidRPr="007B1879" w:rsidRDefault="00F139B2" w:rsidP="001C53BB">
      <w:pPr>
        <w:pStyle w:val="Heading2"/>
        <w:numPr>
          <w:ilvl w:val="0"/>
          <w:numId w:val="19"/>
        </w:numPr>
        <w:spacing w:after="240" w:line="360" w:lineRule="auto"/>
        <w:ind w:left="540" w:hanging="540"/>
        <w:rPr>
          <w:rFonts w:ascii="Candara" w:hAnsi="Candara"/>
          <w:b/>
          <w:sz w:val="28"/>
          <w:szCs w:val="28"/>
        </w:rPr>
      </w:pPr>
      <w:r w:rsidRPr="007B1879">
        <w:rPr>
          <w:rFonts w:ascii="Candara" w:hAnsi="Candara"/>
          <w:b/>
          <w:sz w:val="28"/>
          <w:szCs w:val="28"/>
        </w:rPr>
        <w:t xml:space="preserve">About this consultation </w:t>
      </w:r>
    </w:p>
    <w:p w14:paraId="5DAD75A0" w14:textId="62801612" w:rsidR="005D7B79" w:rsidRPr="007B1879" w:rsidRDefault="005D7B79" w:rsidP="001947CC">
      <w:pPr>
        <w:spacing w:line="360" w:lineRule="auto"/>
        <w:ind w:left="540"/>
        <w:jc w:val="both"/>
        <w:rPr>
          <w:rFonts w:ascii="Candara" w:hAnsi="Candara"/>
          <w:color w:val="auto"/>
        </w:rPr>
      </w:pPr>
      <w:r w:rsidRPr="007B1879">
        <w:rPr>
          <w:rFonts w:ascii="Candara" w:hAnsi="Candara"/>
          <w:color w:val="auto"/>
        </w:rPr>
        <w:t xml:space="preserve">The Office </w:t>
      </w:r>
      <w:r w:rsidR="008003B0" w:rsidRPr="007B1879">
        <w:rPr>
          <w:rFonts w:ascii="Candara" w:hAnsi="Candara"/>
          <w:color w:val="auto"/>
        </w:rPr>
        <w:t xml:space="preserve">for </w:t>
      </w:r>
      <w:r w:rsidRPr="007B1879">
        <w:rPr>
          <w:rFonts w:ascii="Candara" w:hAnsi="Candara"/>
          <w:color w:val="auto"/>
        </w:rPr>
        <w:t>Strategic Action on Illicit Financing (OSAIF)</w:t>
      </w:r>
      <w:r w:rsidR="00385685" w:rsidRPr="007B1879">
        <w:rPr>
          <w:rFonts w:ascii="Candara" w:hAnsi="Candara"/>
          <w:color w:val="auto"/>
        </w:rPr>
        <w:t xml:space="preserve"> in the Ministry of Financial Services and Commerce,</w:t>
      </w:r>
      <w:r w:rsidRPr="007B1879">
        <w:rPr>
          <w:rFonts w:ascii="Candara" w:hAnsi="Candara"/>
          <w:color w:val="auto"/>
        </w:rPr>
        <w:t xml:space="preserve"> invites </w:t>
      </w:r>
      <w:r w:rsidR="008003B0" w:rsidRPr="007B1879">
        <w:rPr>
          <w:rFonts w:ascii="Candara" w:hAnsi="Candara"/>
          <w:color w:val="auto"/>
        </w:rPr>
        <w:t xml:space="preserve">comments </w:t>
      </w:r>
      <w:r w:rsidRPr="007B1879">
        <w:rPr>
          <w:rFonts w:ascii="Candara" w:hAnsi="Candara"/>
          <w:color w:val="auto"/>
        </w:rPr>
        <w:t xml:space="preserve">on the draft </w:t>
      </w:r>
      <w:r w:rsidRPr="007B1879">
        <w:rPr>
          <w:rFonts w:ascii="Candara" w:hAnsi="Candara"/>
          <w:b/>
          <w:bCs/>
          <w:color w:val="auto"/>
        </w:rPr>
        <w:t>Non-Profit Organisations (Amendment and Validation) Bill, 202</w:t>
      </w:r>
      <w:r w:rsidR="000941A9" w:rsidRPr="007B1879">
        <w:rPr>
          <w:rFonts w:ascii="Candara" w:hAnsi="Candara"/>
          <w:b/>
          <w:bCs/>
          <w:color w:val="auto"/>
        </w:rPr>
        <w:t>6</w:t>
      </w:r>
      <w:r w:rsidRPr="007B1879">
        <w:rPr>
          <w:rFonts w:ascii="Candara" w:hAnsi="Candara"/>
          <w:color w:val="auto"/>
        </w:rPr>
        <w:t xml:space="preserve"> (the </w:t>
      </w:r>
      <w:r w:rsidRPr="007B1879">
        <w:rPr>
          <w:rFonts w:ascii="Candara" w:hAnsi="Candara"/>
          <w:i/>
          <w:iCs/>
          <w:color w:val="auto"/>
        </w:rPr>
        <w:t>Bill</w:t>
      </w:r>
      <w:r w:rsidRPr="007B1879">
        <w:rPr>
          <w:rFonts w:ascii="Candara" w:hAnsi="Candara"/>
          <w:color w:val="auto"/>
        </w:rPr>
        <w:t>).</w:t>
      </w:r>
    </w:p>
    <w:p w14:paraId="4F9D9ACA" w14:textId="66DB94A4" w:rsidR="008003B0" w:rsidRPr="007B1879" w:rsidRDefault="008003B0" w:rsidP="001947CC">
      <w:pPr>
        <w:spacing w:line="360" w:lineRule="auto"/>
        <w:ind w:left="540"/>
        <w:jc w:val="both"/>
        <w:rPr>
          <w:rFonts w:ascii="Candara" w:hAnsi="Candara"/>
          <w:color w:val="auto"/>
        </w:rPr>
      </w:pPr>
      <w:r w:rsidRPr="007B1879">
        <w:rPr>
          <w:rFonts w:ascii="Candara" w:hAnsi="Candara"/>
          <w:color w:val="auto"/>
        </w:rPr>
        <w:t>This consultation represents an important step in strengthening the Cayman Islands' regulatory framework for non-profit organisations (NPOs) while ensuring alignment with international standards, particularly the Financial Action Task Force (FATF) Recommendations.</w:t>
      </w:r>
    </w:p>
    <w:p w14:paraId="2E84E358" w14:textId="1D2EB939" w:rsidR="006A2898" w:rsidRPr="00FE6FDE" w:rsidRDefault="005D7B79" w:rsidP="001947CC">
      <w:pPr>
        <w:spacing w:line="360" w:lineRule="auto"/>
        <w:ind w:left="540"/>
        <w:jc w:val="both"/>
        <w:rPr>
          <w:rFonts w:ascii="Candara" w:eastAsia="Arial" w:hAnsi="Candara" w:cs="Arial"/>
          <w:color w:val="000000"/>
          <w:sz w:val="24"/>
          <w:szCs w:val="24"/>
        </w:rPr>
      </w:pPr>
      <w:r w:rsidRPr="007B1879">
        <w:rPr>
          <w:rFonts w:ascii="Candara" w:hAnsi="Candara"/>
          <w:color w:val="auto"/>
        </w:rPr>
        <w:t xml:space="preserve">The Bill proposes amendments to the </w:t>
      </w:r>
      <w:r w:rsidRPr="007B1879">
        <w:rPr>
          <w:rFonts w:ascii="Candara" w:hAnsi="Candara"/>
          <w:bCs/>
          <w:color w:val="auto"/>
        </w:rPr>
        <w:t>Non-Profit Organisations Act (20</w:t>
      </w:r>
      <w:r w:rsidR="00D24262" w:rsidRPr="007B1879">
        <w:rPr>
          <w:rFonts w:ascii="Candara" w:hAnsi="Candara"/>
          <w:bCs/>
          <w:color w:val="auto"/>
        </w:rPr>
        <w:t>20</w:t>
      </w:r>
      <w:r w:rsidR="00385685" w:rsidRPr="007B1879">
        <w:rPr>
          <w:rFonts w:ascii="Candara" w:hAnsi="Candara"/>
          <w:bCs/>
          <w:color w:val="auto"/>
        </w:rPr>
        <w:t xml:space="preserve"> Revision</w:t>
      </w:r>
      <w:r w:rsidRPr="007B1879">
        <w:rPr>
          <w:rFonts w:ascii="Candara" w:hAnsi="Candara"/>
          <w:bCs/>
          <w:color w:val="auto"/>
        </w:rPr>
        <w:t>)</w:t>
      </w:r>
      <w:r w:rsidRPr="007B1879">
        <w:rPr>
          <w:rFonts w:ascii="Candara" w:hAnsi="Candara"/>
          <w:color w:val="auto"/>
        </w:rPr>
        <w:t xml:space="preserve"> </w:t>
      </w:r>
      <w:r w:rsidR="001947CC" w:rsidRPr="007B1879">
        <w:rPr>
          <w:rFonts w:ascii="Candara" w:hAnsi="Candara"/>
          <w:color w:val="auto"/>
        </w:rPr>
        <w:t xml:space="preserve">(the Act) </w:t>
      </w:r>
      <w:r w:rsidRPr="007B1879">
        <w:rPr>
          <w:rFonts w:ascii="Candara" w:hAnsi="Candara"/>
          <w:color w:val="auto"/>
        </w:rPr>
        <w:t xml:space="preserve">to strengthen the regulatory and </w:t>
      </w:r>
      <w:r w:rsidR="00385685" w:rsidRPr="007B1879">
        <w:rPr>
          <w:rFonts w:ascii="Candara" w:hAnsi="Candara"/>
          <w:color w:val="auto"/>
        </w:rPr>
        <w:t>m</w:t>
      </w:r>
      <w:r w:rsidR="00F96548" w:rsidRPr="007B1879">
        <w:rPr>
          <w:rFonts w:ascii="Candara" w:hAnsi="Candara"/>
          <w:color w:val="auto"/>
        </w:rPr>
        <w:t xml:space="preserve">onitoring </w:t>
      </w:r>
      <w:r w:rsidRPr="007B1879">
        <w:rPr>
          <w:rFonts w:ascii="Candara" w:hAnsi="Candara"/>
          <w:color w:val="auto"/>
        </w:rPr>
        <w:t>framework applicable to</w:t>
      </w:r>
      <w:r w:rsidR="00384301">
        <w:rPr>
          <w:rFonts w:ascii="Candara" w:hAnsi="Candara"/>
          <w:color w:val="auto"/>
        </w:rPr>
        <w:t xml:space="preserve"> </w:t>
      </w:r>
      <w:r w:rsidRPr="007B1879">
        <w:rPr>
          <w:rFonts w:ascii="Candara" w:hAnsi="Candara"/>
          <w:color w:val="auto"/>
        </w:rPr>
        <w:t>NPOs, enhance alignment with international standards</w:t>
      </w:r>
      <w:r w:rsidR="00D24262" w:rsidRPr="007B1879">
        <w:rPr>
          <w:rFonts w:ascii="Candara" w:hAnsi="Candara"/>
          <w:color w:val="auto"/>
        </w:rPr>
        <w:t xml:space="preserve">, </w:t>
      </w:r>
      <w:r w:rsidRPr="007B1879">
        <w:rPr>
          <w:rFonts w:ascii="Candara" w:hAnsi="Candara"/>
          <w:color w:val="auto"/>
        </w:rPr>
        <w:t>particularly the FATF Recommendation</w:t>
      </w:r>
      <w:r w:rsidR="007C5B40" w:rsidRPr="007B1879">
        <w:rPr>
          <w:rFonts w:ascii="Candara" w:hAnsi="Candara"/>
          <w:color w:val="auto"/>
        </w:rPr>
        <w:t xml:space="preserve"> 8</w:t>
      </w:r>
      <w:r w:rsidR="00D24262" w:rsidRPr="007B1879">
        <w:rPr>
          <w:rFonts w:ascii="Candara" w:hAnsi="Candara"/>
          <w:color w:val="auto"/>
        </w:rPr>
        <w:t xml:space="preserve">, </w:t>
      </w:r>
      <w:r w:rsidRPr="007B1879">
        <w:rPr>
          <w:rFonts w:ascii="Candara" w:hAnsi="Candara"/>
          <w:color w:val="auto"/>
        </w:rPr>
        <w:t xml:space="preserve">and support effective implementation </w:t>
      </w:r>
      <w:r w:rsidR="00385685" w:rsidRPr="007B1879">
        <w:rPr>
          <w:rFonts w:ascii="Candara" w:hAnsi="Candara"/>
          <w:color w:val="auto"/>
        </w:rPr>
        <w:t xml:space="preserve">of the requirements </w:t>
      </w:r>
      <w:r w:rsidRPr="007B1879">
        <w:rPr>
          <w:rFonts w:ascii="Candara" w:hAnsi="Candara"/>
          <w:color w:val="auto"/>
        </w:rPr>
        <w:t>by the Registrar of Non-Profit Organisations and other competent authorities.</w:t>
      </w:r>
      <w:r w:rsidR="006A2898" w:rsidRPr="00FE6FDE">
        <w:rPr>
          <w:rFonts w:ascii="Candara" w:eastAsia="Arial" w:hAnsi="Candara" w:cs="Arial"/>
          <w:color w:val="000000"/>
          <w:sz w:val="24"/>
          <w:szCs w:val="24"/>
        </w:rPr>
        <w:t xml:space="preserve"> </w:t>
      </w:r>
    </w:p>
    <w:p w14:paraId="4741A1F2" w14:textId="3DE21AFD" w:rsidR="006A2898" w:rsidRPr="007B1879" w:rsidRDefault="006A2898" w:rsidP="001947CC">
      <w:pPr>
        <w:spacing w:after="0" w:line="360" w:lineRule="auto"/>
        <w:ind w:left="540"/>
        <w:jc w:val="both"/>
        <w:rPr>
          <w:rFonts w:ascii="Candara" w:hAnsi="Candara"/>
          <w:color w:val="auto"/>
        </w:rPr>
      </w:pPr>
    </w:p>
    <w:p w14:paraId="40454B69" w14:textId="77777777" w:rsidR="00EB6676" w:rsidRPr="007B1879" w:rsidRDefault="00EB6676" w:rsidP="001947CC">
      <w:pPr>
        <w:pStyle w:val="Heading2"/>
        <w:numPr>
          <w:ilvl w:val="0"/>
          <w:numId w:val="19"/>
        </w:numPr>
        <w:spacing w:after="240"/>
        <w:ind w:left="540" w:hanging="540"/>
        <w:jc w:val="both"/>
        <w:rPr>
          <w:rFonts w:ascii="Candara" w:hAnsi="Candara"/>
          <w:b/>
          <w:sz w:val="28"/>
          <w:szCs w:val="28"/>
        </w:rPr>
      </w:pPr>
      <w:r w:rsidRPr="007B1879">
        <w:rPr>
          <w:rFonts w:ascii="Candara" w:hAnsi="Candara"/>
          <w:b/>
          <w:sz w:val="28"/>
          <w:szCs w:val="28"/>
        </w:rPr>
        <w:t xml:space="preserve">bACKGROUND   </w:t>
      </w:r>
    </w:p>
    <w:p w14:paraId="3D6AD895" w14:textId="263230E1" w:rsidR="00EB6676" w:rsidRPr="007B1879" w:rsidRDefault="00EB6676" w:rsidP="001947CC">
      <w:pPr>
        <w:spacing w:line="360" w:lineRule="auto"/>
        <w:ind w:left="540"/>
        <w:jc w:val="both"/>
        <w:rPr>
          <w:rFonts w:ascii="Candara" w:hAnsi="Candara"/>
          <w:color w:val="auto"/>
        </w:rPr>
      </w:pPr>
      <w:r w:rsidRPr="007B1879">
        <w:rPr>
          <w:rFonts w:ascii="Candara" w:hAnsi="Candara"/>
          <w:color w:val="auto"/>
        </w:rPr>
        <w:t xml:space="preserve">The Cayman Islands has maintained a statutory framework governing non-profit organisations since the enactment of the </w:t>
      </w:r>
      <w:r w:rsidRPr="007B1879">
        <w:rPr>
          <w:rFonts w:ascii="Candara" w:hAnsi="Candara"/>
          <w:bCs/>
          <w:color w:val="auto"/>
        </w:rPr>
        <w:t>Non-Profit Organisations Act (201</w:t>
      </w:r>
      <w:r w:rsidR="00855025" w:rsidRPr="007B1879">
        <w:rPr>
          <w:rFonts w:ascii="Candara" w:hAnsi="Candara"/>
          <w:bCs/>
          <w:color w:val="auto"/>
        </w:rPr>
        <w:t>7</w:t>
      </w:r>
      <w:r w:rsidRPr="007B1879">
        <w:rPr>
          <w:rFonts w:ascii="Candara" w:hAnsi="Candara"/>
          <w:bCs/>
          <w:color w:val="auto"/>
        </w:rPr>
        <w:t>)</w:t>
      </w:r>
      <w:r w:rsidR="009E25F8" w:rsidRPr="007B1879">
        <w:rPr>
          <w:rFonts w:ascii="Candara" w:hAnsi="Candara"/>
          <w:color w:val="auto"/>
        </w:rPr>
        <w:t xml:space="preserve">. This framework is </w:t>
      </w:r>
      <w:r w:rsidRPr="007B1879">
        <w:rPr>
          <w:rFonts w:ascii="Candara" w:hAnsi="Candara"/>
          <w:color w:val="auto"/>
        </w:rPr>
        <w:t xml:space="preserve">supported by an oversight and risk-based </w:t>
      </w:r>
      <w:r w:rsidR="00B20B01" w:rsidRPr="007B1879">
        <w:rPr>
          <w:rFonts w:ascii="Candara" w:hAnsi="Candara"/>
          <w:color w:val="auto"/>
        </w:rPr>
        <w:t>m</w:t>
      </w:r>
      <w:r w:rsidR="00F96548" w:rsidRPr="007B1879">
        <w:rPr>
          <w:rFonts w:ascii="Candara" w:hAnsi="Candara"/>
          <w:color w:val="auto"/>
        </w:rPr>
        <w:t xml:space="preserve">onitoring </w:t>
      </w:r>
      <w:r w:rsidRPr="007B1879">
        <w:rPr>
          <w:rFonts w:ascii="Candara" w:hAnsi="Candara"/>
          <w:color w:val="auto"/>
        </w:rPr>
        <w:t>regime</w:t>
      </w:r>
      <w:r w:rsidR="00126ABD" w:rsidRPr="007B1879">
        <w:rPr>
          <w:rFonts w:ascii="Candara" w:hAnsi="Candara"/>
          <w:color w:val="auto"/>
        </w:rPr>
        <w:t>,</w:t>
      </w:r>
      <w:r w:rsidRPr="007B1879">
        <w:rPr>
          <w:rFonts w:ascii="Candara" w:hAnsi="Candara"/>
          <w:color w:val="auto"/>
        </w:rPr>
        <w:t xml:space="preserve"> administered by the Registrar of Non-Profit Organisations within the General Registry.</w:t>
      </w:r>
    </w:p>
    <w:p w14:paraId="47039303" w14:textId="4605EB2C" w:rsidR="00EB6676" w:rsidRPr="007B1879" w:rsidRDefault="00EB6676" w:rsidP="001947CC">
      <w:pPr>
        <w:spacing w:line="360" w:lineRule="auto"/>
        <w:ind w:left="540"/>
        <w:jc w:val="both"/>
        <w:rPr>
          <w:rFonts w:ascii="Candara" w:hAnsi="Candara"/>
          <w:color w:val="auto"/>
        </w:rPr>
      </w:pPr>
      <w:r w:rsidRPr="007B1879">
        <w:rPr>
          <w:rFonts w:ascii="Candara" w:hAnsi="Candara"/>
          <w:color w:val="auto"/>
        </w:rPr>
        <w:t>Ongoing policy review, sectoral risk assessment</w:t>
      </w:r>
      <w:r w:rsidR="00B20B01" w:rsidRPr="007B1879">
        <w:rPr>
          <w:rFonts w:ascii="Candara" w:hAnsi="Candara"/>
          <w:color w:val="auto"/>
        </w:rPr>
        <w:t>s</w:t>
      </w:r>
      <w:r w:rsidRPr="007B1879">
        <w:rPr>
          <w:rFonts w:ascii="Candara" w:hAnsi="Candara"/>
          <w:color w:val="auto"/>
        </w:rPr>
        <w:t xml:space="preserve">, and </w:t>
      </w:r>
      <w:r w:rsidR="00B20B01" w:rsidRPr="007B1879">
        <w:rPr>
          <w:rFonts w:ascii="Candara" w:hAnsi="Candara"/>
          <w:color w:val="auto"/>
        </w:rPr>
        <w:t>changes to FATF standards</w:t>
      </w:r>
      <w:r w:rsidRPr="007B1879">
        <w:rPr>
          <w:rFonts w:ascii="Candara" w:hAnsi="Candara"/>
          <w:color w:val="auto"/>
        </w:rPr>
        <w:t xml:space="preserve"> have </w:t>
      </w:r>
      <w:r w:rsidR="00B20B01" w:rsidRPr="007B1879">
        <w:rPr>
          <w:rFonts w:ascii="Candara" w:hAnsi="Candara"/>
          <w:color w:val="auto"/>
        </w:rPr>
        <w:t>highlighted</w:t>
      </w:r>
      <w:r w:rsidRPr="007B1879">
        <w:rPr>
          <w:rFonts w:ascii="Candara" w:hAnsi="Candara"/>
          <w:color w:val="auto"/>
        </w:rPr>
        <w:t xml:space="preserve"> areas where the existing legislative framework would benefit from clarification, enhancement, and </w:t>
      </w:r>
      <w:r w:rsidR="00B20B01" w:rsidRPr="007B1879">
        <w:rPr>
          <w:rFonts w:ascii="Candara" w:hAnsi="Candara"/>
          <w:color w:val="auto"/>
        </w:rPr>
        <w:t>further development</w:t>
      </w:r>
      <w:r w:rsidR="009E25F8" w:rsidRPr="007B1879">
        <w:rPr>
          <w:rFonts w:ascii="Candara" w:hAnsi="Candara"/>
          <w:color w:val="auto"/>
        </w:rPr>
        <w:t xml:space="preserve">. These enhancements are necessary </w:t>
      </w:r>
      <w:r w:rsidRPr="007B1879">
        <w:rPr>
          <w:rFonts w:ascii="Candara" w:hAnsi="Candara"/>
          <w:color w:val="auto"/>
        </w:rPr>
        <w:t>to ensure continued effectiveness, proportionality, and alignment with evolving international standards, particularly FATF Recommendation 8</w:t>
      </w:r>
      <w:r w:rsidR="009E25F8" w:rsidRPr="007B1879">
        <w:rPr>
          <w:rFonts w:ascii="Candara" w:hAnsi="Candara"/>
          <w:color w:val="auto"/>
        </w:rPr>
        <w:t xml:space="preserve">, which addresses </w:t>
      </w:r>
      <w:r w:rsidR="00224D43" w:rsidRPr="007B1879">
        <w:rPr>
          <w:rFonts w:ascii="Candara" w:hAnsi="Candara"/>
          <w:color w:val="auto"/>
        </w:rPr>
        <w:t xml:space="preserve">the misuse of NPOs for terrorist financing purposes. </w:t>
      </w:r>
    </w:p>
    <w:p w14:paraId="6F2BAD7C" w14:textId="2484828C" w:rsidR="00EB6676" w:rsidRPr="007B1879" w:rsidRDefault="00EB6676" w:rsidP="001947CC">
      <w:pPr>
        <w:spacing w:line="360" w:lineRule="auto"/>
        <w:ind w:left="540"/>
        <w:jc w:val="both"/>
        <w:rPr>
          <w:rFonts w:ascii="Candara" w:hAnsi="Candara"/>
          <w:color w:val="auto"/>
        </w:rPr>
      </w:pPr>
      <w:r w:rsidRPr="007B1879">
        <w:rPr>
          <w:rFonts w:ascii="Candara" w:hAnsi="Candara"/>
          <w:color w:val="auto"/>
        </w:rPr>
        <w:lastRenderedPageBreak/>
        <w:t>The Bill has been developed to address these matters</w:t>
      </w:r>
      <w:r w:rsidR="00224D43" w:rsidRPr="007B1879">
        <w:rPr>
          <w:rFonts w:ascii="Candara" w:hAnsi="Candara"/>
          <w:color w:val="auto"/>
        </w:rPr>
        <w:t xml:space="preserve"> in an appropriate manner, recognizing the need to </w:t>
      </w:r>
      <w:r w:rsidRPr="007B1879">
        <w:rPr>
          <w:rFonts w:ascii="Candara" w:hAnsi="Candara"/>
          <w:color w:val="auto"/>
        </w:rPr>
        <w:t>balance</w:t>
      </w:r>
      <w:r w:rsidR="00224D43" w:rsidRPr="007B1879">
        <w:rPr>
          <w:rFonts w:ascii="Candara" w:hAnsi="Candara"/>
          <w:color w:val="auto"/>
        </w:rPr>
        <w:t xml:space="preserve"> </w:t>
      </w:r>
      <w:r w:rsidRPr="007B1879">
        <w:rPr>
          <w:rFonts w:ascii="Candara" w:hAnsi="Candara"/>
          <w:color w:val="auto"/>
        </w:rPr>
        <w:t>safeguarding the NPO sector from misuse</w:t>
      </w:r>
      <w:r w:rsidR="00F37A7C">
        <w:rPr>
          <w:rFonts w:ascii="Candara" w:hAnsi="Candara"/>
          <w:color w:val="auto"/>
        </w:rPr>
        <w:t>,</w:t>
      </w:r>
      <w:r w:rsidRPr="007B1879">
        <w:rPr>
          <w:rFonts w:ascii="Candara" w:hAnsi="Candara"/>
          <w:color w:val="auto"/>
        </w:rPr>
        <w:t xml:space="preserve"> </w:t>
      </w:r>
      <w:r w:rsidR="00224D43" w:rsidRPr="007B1879">
        <w:rPr>
          <w:rFonts w:ascii="Candara" w:hAnsi="Candara"/>
          <w:color w:val="auto"/>
        </w:rPr>
        <w:t xml:space="preserve">against </w:t>
      </w:r>
      <w:r w:rsidR="00B20B01" w:rsidRPr="007B1879">
        <w:rPr>
          <w:rFonts w:ascii="Candara" w:hAnsi="Candara"/>
          <w:color w:val="auto"/>
        </w:rPr>
        <w:t xml:space="preserve">promoting </w:t>
      </w:r>
      <w:r w:rsidRPr="007B1879">
        <w:rPr>
          <w:rFonts w:ascii="Candara" w:hAnsi="Candara"/>
          <w:color w:val="auto"/>
        </w:rPr>
        <w:t>legitimate charitable activity</w:t>
      </w:r>
      <w:r w:rsidR="00B20B01" w:rsidRPr="007B1879">
        <w:rPr>
          <w:rFonts w:ascii="Candara" w:hAnsi="Candara"/>
          <w:color w:val="auto"/>
        </w:rPr>
        <w:t>,</w:t>
      </w:r>
      <w:r w:rsidR="00224D43" w:rsidRPr="007B1879">
        <w:rPr>
          <w:rFonts w:ascii="Candara" w:hAnsi="Candara"/>
          <w:color w:val="auto"/>
        </w:rPr>
        <w:t xml:space="preserve"> and minimizing unnecessary burden on lower risk </w:t>
      </w:r>
      <w:r w:rsidR="00F37A7C">
        <w:rPr>
          <w:rFonts w:ascii="Candara" w:hAnsi="Candara"/>
          <w:color w:val="auto"/>
        </w:rPr>
        <w:t>NPOs</w:t>
      </w:r>
      <w:r w:rsidRPr="007B1879">
        <w:rPr>
          <w:rFonts w:ascii="Candara" w:hAnsi="Candara"/>
          <w:color w:val="auto"/>
        </w:rPr>
        <w:t>.</w:t>
      </w:r>
    </w:p>
    <w:p w14:paraId="2CB067D2" w14:textId="20BBABC2" w:rsidR="006A114E" w:rsidRPr="007B1879" w:rsidRDefault="006A114E" w:rsidP="001947CC">
      <w:pPr>
        <w:spacing w:line="360" w:lineRule="auto"/>
        <w:ind w:left="540"/>
        <w:jc w:val="both"/>
        <w:rPr>
          <w:rFonts w:ascii="Candara" w:hAnsi="Candara"/>
          <w:color w:val="auto"/>
        </w:rPr>
      </w:pPr>
      <w:r w:rsidRPr="007B1879">
        <w:rPr>
          <w:rFonts w:ascii="Candara" w:hAnsi="Candara"/>
          <w:color w:val="auto"/>
        </w:rPr>
        <w:t>In particular, these amendments are intended to:</w:t>
      </w:r>
    </w:p>
    <w:p w14:paraId="0B3DA325" w14:textId="627AF879" w:rsidR="006A114E" w:rsidRPr="007B1879" w:rsidRDefault="006A114E" w:rsidP="001947CC">
      <w:pPr>
        <w:pStyle w:val="ListParagraph"/>
        <w:numPr>
          <w:ilvl w:val="0"/>
          <w:numId w:val="23"/>
        </w:numPr>
        <w:spacing w:line="360" w:lineRule="auto"/>
        <w:jc w:val="both"/>
        <w:rPr>
          <w:rFonts w:ascii="Candara" w:hAnsi="Candara"/>
          <w:color w:val="auto"/>
        </w:rPr>
      </w:pPr>
      <w:r w:rsidRPr="007B1879">
        <w:rPr>
          <w:rFonts w:ascii="Candara" w:hAnsi="Candara"/>
          <w:color w:val="auto"/>
        </w:rPr>
        <w:t>Raise the jurisdiction's profile as an international financial centre with robust NPO oversight;</w:t>
      </w:r>
    </w:p>
    <w:p w14:paraId="1C352194" w14:textId="5EE17E07" w:rsidR="00FE15D2" w:rsidRPr="007B1879" w:rsidRDefault="006A114E" w:rsidP="001947CC">
      <w:pPr>
        <w:pStyle w:val="ListParagraph"/>
        <w:numPr>
          <w:ilvl w:val="0"/>
          <w:numId w:val="23"/>
        </w:numPr>
        <w:spacing w:line="360" w:lineRule="auto"/>
        <w:jc w:val="both"/>
        <w:rPr>
          <w:rFonts w:ascii="Candara" w:hAnsi="Candara"/>
          <w:color w:val="auto"/>
        </w:rPr>
      </w:pPr>
      <w:r w:rsidRPr="007B1879">
        <w:rPr>
          <w:rFonts w:ascii="Candara" w:hAnsi="Candara"/>
          <w:color w:val="auto"/>
        </w:rPr>
        <w:t>Provide greater clarity, certainty, and protection for NPOs and their beneficiaries;</w:t>
      </w:r>
    </w:p>
    <w:p w14:paraId="21CA8B44" w14:textId="77777777" w:rsidR="00FE15D2" w:rsidRPr="007B1879" w:rsidRDefault="006A114E" w:rsidP="001947CC">
      <w:pPr>
        <w:pStyle w:val="ListParagraph"/>
        <w:numPr>
          <w:ilvl w:val="0"/>
          <w:numId w:val="23"/>
        </w:numPr>
        <w:spacing w:line="360" w:lineRule="auto"/>
        <w:jc w:val="both"/>
        <w:rPr>
          <w:rFonts w:ascii="Candara" w:hAnsi="Candara"/>
          <w:color w:val="auto"/>
        </w:rPr>
      </w:pPr>
      <w:r w:rsidRPr="007B1879">
        <w:rPr>
          <w:rFonts w:ascii="Candara" w:hAnsi="Candara"/>
          <w:color w:val="auto"/>
        </w:rPr>
        <w:t>Foster improved outcomes in future assessments by international standard-setting bodies such as the FATF; and</w:t>
      </w:r>
    </w:p>
    <w:p w14:paraId="06F7C4A4" w14:textId="3479053C" w:rsidR="006A114E" w:rsidRPr="007B1879" w:rsidRDefault="00FE15D2" w:rsidP="001947CC">
      <w:pPr>
        <w:pStyle w:val="ListParagraph"/>
        <w:numPr>
          <w:ilvl w:val="0"/>
          <w:numId w:val="23"/>
        </w:numPr>
        <w:spacing w:line="360" w:lineRule="auto"/>
        <w:jc w:val="both"/>
        <w:rPr>
          <w:rFonts w:ascii="Candara" w:hAnsi="Candara"/>
          <w:color w:val="auto"/>
        </w:rPr>
      </w:pPr>
      <w:r w:rsidRPr="007B1879">
        <w:rPr>
          <w:rFonts w:ascii="Candara" w:hAnsi="Candara"/>
          <w:color w:val="auto"/>
        </w:rPr>
        <w:t>Strengthen oversight of the regulatory perimeter governing the NPO sector.</w:t>
      </w:r>
    </w:p>
    <w:p w14:paraId="083A0B7B" w14:textId="77777777" w:rsidR="00662D80" w:rsidRPr="007B1879" w:rsidRDefault="00662D80" w:rsidP="001947CC">
      <w:pPr>
        <w:spacing w:line="360" w:lineRule="auto"/>
        <w:ind w:left="540"/>
        <w:jc w:val="both"/>
        <w:rPr>
          <w:rFonts w:ascii="Candara" w:hAnsi="Candara"/>
          <w:color w:val="00B050"/>
        </w:rPr>
      </w:pPr>
    </w:p>
    <w:p w14:paraId="3BE5F625" w14:textId="77777777" w:rsidR="00855025" w:rsidRPr="007B1879" w:rsidRDefault="00855025" w:rsidP="001947CC">
      <w:pPr>
        <w:pStyle w:val="Heading2"/>
        <w:numPr>
          <w:ilvl w:val="0"/>
          <w:numId w:val="19"/>
        </w:numPr>
        <w:spacing w:after="240"/>
        <w:ind w:left="540" w:hanging="540"/>
        <w:jc w:val="both"/>
        <w:rPr>
          <w:rFonts w:ascii="Candara" w:hAnsi="Candara"/>
          <w:b/>
          <w:sz w:val="28"/>
          <w:szCs w:val="28"/>
        </w:rPr>
      </w:pPr>
      <w:r w:rsidRPr="007B1879">
        <w:rPr>
          <w:rFonts w:ascii="Candara" w:hAnsi="Candara"/>
          <w:b/>
          <w:sz w:val="28"/>
          <w:szCs w:val="28"/>
        </w:rPr>
        <w:t xml:space="preserve">POLICY INTENT AND CONSIDERATIONS    </w:t>
      </w:r>
    </w:p>
    <w:p w14:paraId="21922EC0" w14:textId="0A90E93D" w:rsidR="006A114E" w:rsidRPr="007B1879" w:rsidRDefault="006A114E" w:rsidP="001947CC">
      <w:pPr>
        <w:ind w:left="540"/>
        <w:jc w:val="both"/>
        <w:rPr>
          <w:rFonts w:ascii="Candara" w:hAnsi="Candara"/>
          <w:color w:val="auto"/>
        </w:rPr>
      </w:pPr>
      <w:r w:rsidRPr="007B1879">
        <w:rPr>
          <w:rFonts w:ascii="Candara" w:hAnsi="Candara"/>
          <w:color w:val="auto"/>
        </w:rPr>
        <w:t xml:space="preserve">The </w:t>
      </w:r>
      <w:r w:rsidR="00F37A7C">
        <w:rPr>
          <w:rFonts w:ascii="Candara" w:hAnsi="Candara"/>
          <w:color w:val="auto"/>
        </w:rPr>
        <w:t xml:space="preserve">Government’s </w:t>
      </w:r>
      <w:r w:rsidRPr="007B1879">
        <w:rPr>
          <w:rFonts w:ascii="Candara" w:hAnsi="Candara"/>
          <w:color w:val="auto"/>
        </w:rPr>
        <w:t xml:space="preserve">policy intent is to </w:t>
      </w:r>
      <w:r w:rsidR="00F37A7C">
        <w:rPr>
          <w:rFonts w:ascii="Candara" w:hAnsi="Candara"/>
          <w:color w:val="auto"/>
        </w:rPr>
        <w:t>better secure</w:t>
      </w:r>
      <w:r w:rsidRPr="007B1879">
        <w:rPr>
          <w:rFonts w:ascii="Candara" w:hAnsi="Candara"/>
          <w:color w:val="auto"/>
        </w:rPr>
        <w:t xml:space="preserve"> a regulatory framework for NPOs that balances proportionate oversight with the protection of legitimate charitable activity. The proposed amendments aim to:</w:t>
      </w:r>
    </w:p>
    <w:p w14:paraId="0018414A" w14:textId="77777777" w:rsidR="006A114E" w:rsidRPr="007B1879" w:rsidRDefault="006A114E" w:rsidP="001947CC">
      <w:pPr>
        <w:ind w:left="540"/>
        <w:jc w:val="both"/>
        <w:rPr>
          <w:rFonts w:ascii="Candara" w:hAnsi="Candara"/>
          <w:b/>
          <w:color w:val="auto"/>
        </w:rPr>
      </w:pPr>
      <w:r w:rsidRPr="007B1879">
        <w:rPr>
          <w:rFonts w:ascii="Candara" w:hAnsi="Candara"/>
          <w:b/>
          <w:color w:val="auto"/>
        </w:rPr>
        <w:t>Strategic Objectives</w:t>
      </w:r>
    </w:p>
    <w:p w14:paraId="547EC175" w14:textId="77777777" w:rsidR="002E2627" w:rsidRPr="007B1879" w:rsidRDefault="006A114E" w:rsidP="001947CC">
      <w:pPr>
        <w:pStyle w:val="ListParagraph"/>
        <w:numPr>
          <w:ilvl w:val="0"/>
          <w:numId w:val="25"/>
        </w:numPr>
        <w:jc w:val="both"/>
        <w:rPr>
          <w:rFonts w:ascii="Candara" w:hAnsi="Candara"/>
          <w:color w:val="auto"/>
        </w:rPr>
      </w:pPr>
      <w:r w:rsidRPr="007B1879">
        <w:rPr>
          <w:rFonts w:ascii="Candara" w:hAnsi="Candara"/>
          <w:b/>
          <w:color w:val="auto"/>
        </w:rPr>
        <w:t>Enhance Jurisdictional Reputation:</w:t>
      </w:r>
      <w:r w:rsidRPr="007B1879">
        <w:rPr>
          <w:rFonts w:ascii="Candara" w:hAnsi="Candara"/>
          <w:color w:val="auto"/>
        </w:rPr>
        <w:t xml:space="preserve"> Position the Cayman Islands as a jurisdiction that maintains robust, internationally compliant oversight of its NPO sector.</w:t>
      </w:r>
    </w:p>
    <w:p w14:paraId="33E5A45B" w14:textId="77777777" w:rsidR="0079053C" w:rsidRPr="007B1879" w:rsidRDefault="0079053C" w:rsidP="001947CC">
      <w:pPr>
        <w:pStyle w:val="ListParagraph"/>
        <w:ind w:left="1260"/>
        <w:jc w:val="both"/>
        <w:rPr>
          <w:rFonts w:ascii="Candara" w:hAnsi="Candara"/>
          <w:color w:val="auto"/>
        </w:rPr>
      </w:pPr>
    </w:p>
    <w:p w14:paraId="723F2310" w14:textId="0BACCE1A" w:rsidR="006A114E" w:rsidRPr="007B1879" w:rsidRDefault="006A114E" w:rsidP="001947CC">
      <w:pPr>
        <w:pStyle w:val="ListParagraph"/>
        <w:numPr>
          <w:ilvl w:val="0"/>
          <w:numId w:val="25"/>
        </w:numPr>
        <w:jc w:val="both"/>
        <w:rPr>
          <w:rFonts w:ascii="Candara" w:hAnsi="Candara"/>
          <w:color w:val="auto"/>
        </w:rPr>
      </w:pPr>
      <w:r w:rsidRPr="007B1879">
        <w:rPr>
          <w:rFonts w:ascii="Candara" w:hAnsi="Candara"/>
          <w:b/>
          <w:color w:val="auto"/>
        </w:rPr>
        <w:t>Strengthen Sector Integrity:</w:t>
      </w:r>
      <w:r w:rsidRPr="007B1879">
        <w:rPr>
          <w:rFonts w:ascii="Candara" w:hAnsi="Candara"/>
          <w:color w:val="auto"/>
        </w:rPr>
        <w:t xml:space="preserve"> Provide greater transparency and accountability within the NPO sector</w:t>
      </w:r>
      <w:r w:rsidR="00364232" w:rsidRPr="007B1879">
        <w:rPr>
          <w:rFonts w:ascii="Candara" w:hAnsi="Candara"/>
          <w:color w:val="auto"/>
        </w:rPr>
        <w:t>,</w:t>
      </w:r>
      <w:r w:rsidRPr="007B1879">
        <w:rPr>
          <w:rFonts w:ascii="Candara" w:hAnsi="Candara"/>
          <w:color w:val="auto"/>
        </w:rPr>
        <w:t xml:space="preserve"> while protecting the ability of </w:t>
      </w:r>
      <w:r w:rsidR="00636335" w:rsidRPr="007B1879">
        <w:rPr>
          <w:rFonts w:ascii="Candara" w:hAnsi="Candara"/>
          <w:color w:val="auto"/>
        </w:rPr>
        <w:t xml:space="preserve">NPOs </w:t>
      </w:r>
      <w:r w:rsidRPr="007B1879">
        <w:rPr>
          <w:rFonts w:ascii="Candara" w:hAnsi="Candara"/>
          <w:color w:val="auto"/>
        </w:rPr>
        <w:t xml:space="preserve">to operate </w:t>
      </w:r>
      <w:r w:rsidR="00364232" w:rsidRPr="007B1879">
        <w:rPr>
          <w:rFonts w:ascii="Candara" w:hAnsi="Candara"/>
          <w:color w:val="auto"/>
        </w:rPr>
        <w:t>without unnecessary burden</w:t>
      </w:r>
      <w:r w:rsidRPr="007B1879">
        <w:rPr>
          <w:rFonts w:ascii="Candara" w:hAnsi="Candara"/>
          <w:color w:val="auto"/>
        </w:rPr>
        <w:t>.</w:t>
      </w:r>
    </w:p>
    <w:p w14:paraId="07057FD3" w14:textId="77777777" w:rsidR="0079053C" w:rsidRPr="007B1879" w:rsidRDefault="0079053C" w:rsidP="001947CC">
      <w:pPr>
        <w:pStyle w:val="ListParagraph"/>
        <w:ind w:left="1260"/>
        <w:jc w:val="both"/>
        <w:rPr>
          <w:rFonts w:ascii="Candara" w:hAnsi="Candara"/>
          <w:color w:val="auto"/>
        </w:rPr>
      </w:pPr>
    </w:p>
    <w:p w14:paraId="00411BF3" w14:textId="34A1CB5A" w:rsidR="006A114E" w:rsidRPr="007B1879" w:rsidRDefault="00636335" w:rsidP="001947CC">
      <w:pPr>
        <w:pStyle w:val="ListParagraph"/>
        <w:numPr>
          <w:ilvl w:val="0"/>
          <w:numId w:val="25"/>
        </w:numPr>
        <w:jc w:val="both"/>
        <w:rPr>
          <w:rFonts w:ascii="Candara" w:hAnsi="Candara"/>
          <w:color w:val="auto"/>
        </w:rPr>
      </w:pPr>
      <w:r w:rsidRPr="007B1879">
        <w:rPr>
          <w:rFonts w:ascii="Candara" w:hAnsi="Candara"/>
          <w:b/>
          <w:color w:val="auto"/>
        </w:rPr>
        <w:t>Enable Effective monitoring:</w:t>
      </w:r>
      <w:r w:rsidRPr="007B1879">
        <w:rPr>
          <w:rFonts w:ascii="Candara" w:hAnsi="Candara"/>
          <w:color w:val="auto"/>
        </w:rPr>
        <w:t xml:space="preserve"> Provide the Registrar of NPOs with clear, practical tools to identify and address non-compliance and potential misuse.</w:t>
      </w:r>
    </w:p>
    <w:p w14:paraId="1C6FDDB2" w14:textId="77777777" w:rsidR="00636335" w:rsidRPr="007B1879" w:rsidRDefault="00636335" w:rsidP="001947CC">
      <w:pPr>
        <w:ind w:left="540"/>
        <w:jc w:val="both"/>
        <w:rPr>
          <w:rFonts w:ascii="Candara" w:hAnsi="Candara"/>
        </w:rPr>
      </w:pPr>
    </w:p>
    <w:p w14:paraId="72A5C22D" w14:textId="5D0ED0DF" w:rsidR="00636335" w:rsidRPr="007B1879" w:rsidRDefault="00636335" w:rsidP="001947CC">
      <w:pPr>
        <w:ind w:left="540"/>
        <w:jc w:val="both"/>
        <w:rPr>
          <w:rFonts w:ascii="Candara" w:hAnsi="Candara"/>
          <w:b/>
          <w:color w:val="auto"/>
        </w:rPr>
      </w:pPr>
      <w:r w:rsidRPr="007B1879">
        <w:rPr>
          <w:rFonts w:ascii="Candara" w:hAnsi="Candara"/>
          <w:b/>
          <w:color w:val="auto"/>
        </w:rPr>
        <w:t>Risk Mitigation Considerations</w:t>
      </w:r>
    </w:p>
    <w:p w14:paraId="5C173A1F" w14:textId="77777777" w:rsidR="00636335" w:rsidRPr="007B1879" w:rsidRDefault="00636335" w:rsidP="001947CC">
      <w:pPr>
        <w:ind w:left="540"/>
        <w:jc w:val="both"/>
        <w:rPr>
          <w:rFonts w:ascii="Candara" w:hAnsi="Candara"/>
          <w:color w:val="auto"/>
        </w:rPr>
      </w:pPr>
      <w:r w:rsidRPr="007B1879">
        <w:rPr>
          <w:rFonts w:ascii="Candara" w:hAnsi="Candara"/>
          <w:color w:val="auto"/>
        </w:rPr>
        <w:t>These amendments seek to address several key risks:</w:t>
      </w:r>
    </w:p>
    <w:p w14:paraId="2EAAD516" w14:textId="7F6B8313" w:rsidR="00B336DC" w:rsidRPr="007B1879" w:rsidRDefault="00636335" w:rsidP="001947CC">
      <w:pPr>
        <w:pStyle w:val="ListParagraph"/>
        <w:numPr>
          <w:ilvl w:val="0"/>
          <w:numId w:val="26"/>
        </w:numPr>
        <w:ind w:left="1260"/>
        <w:jc w:val="both"/>
        <w:rPr>
          <w:rFonts w:ascii="Candara" w:hAnsi="Candara"/>
          <w:color w:val="auto"/>
        </w:rPr>
      </w:pPr>
      <w:r w:rsidRPr="007B1879">
        <w:rPr>
          <w:rFonts w:ascii="Candara" w:hAnsi="Candara"/>
          <w:b/>
          <w:color w:val="auto"/>
        </w:rPr>
        <w:t>Terrorist Financing Risk:</w:t>
      </w:r>
      <w:r w:rsidRPr="007B1879">
        <w:rPr>
          <w:rFonts w:ascii="Candara" w:hAnsi="Candara"/>
          <w:color w:val="auto"/>
        </w:rPr>
        <w:t xml:space="preserve"> The NPO sector can be vulnerable to misuse for terrorist financing purposes. The amendments will strengthen risk-based monitoring to identify and mitigate such risks while </w:t>
      </w:r>
      <w:r w:rsidR="006B49B8" w:rsidRPr="007B1879">
        <w:rPr>
          <w:rFonts w:ascii="Candara" w:hAnsi="Candara"/>
          <w:color w:val="auto"/>
        </w:rPr>
        <w:t>facilitating</w:t>
      </w:r>
      <w:r w:rsidRPr="007B1879">
        <w:rPr>
          <w:rFonts w:ascii="Candara" w:hAnsi="Candara"/>
          <w:color w:val="auto"/>
        </w:rPr>
        <w:t xml:space="preserve"> legitimate activity.</w:t>
      </w:r>
    </w:p>
    <w:p w14:paraId="16EC4675" w14:textId="77777777" w:rsidR="0079053C" w:rsidRPr="007B1879" w:rsidRDefault="0079053C" w:rsidP="001947CC">
      <w:pPr>
        <w:pStyle w:val="ListParagraph"/>
        <w:ind w:left="1260"/>
        <w:jc w:val="both"/>
        <w:rPr>
          <w:rFonts w:ascii="Candara" w:hAnsi="Candara"/>
          <w:color w:val="auto"/>
        </w:rPr>
      </w:pPr>
    </w:p>
    <w:p w14:paraId="6B3B5D46" w14:textId="650F4C3A" w:rsidR="0079053C" w:rsidRPr="007B1879" w:rsidRDefault="00636335" w:rsidP="001947CC">
      <w:pPr>
        <w:pStyle w:val="ListParagraph"/>
        <w:numPr>
          <w:ilvl w:val="0"/>
          <w:numId w:val="26"/>
        </w:numPr>
        <w:ind w:left="1260"/>
        <w:jc w:val="both"/>
        <w:rPr>
          <w:rFonts w:ascii="Candara" w:hAnsi="Candara"/>
          <w:color w:val="auto"/>
        </w:rPr>
      </w:pPr>
      <w:r w:rsidRPr="007B1879">
        <w:rPr>
          <w:rFonts w:ascii="Candara" w:hAnsi="Candara"/>
          <w:b/>
          <w:color w:val="auto"/>
        </w:rPr>
        <w:t>Reputational Risk:</w:t>
      </w:r>
      <w:r w:rsidRPr="007B1879">
        <w:rPr>
          <w:rFonts w:ascii="Candara" w:hAnsi="Candara"/>
          <w:color w:val="auto"/>
        </w:rPr>
        <w:t xml:space="preserve"> Failure to meet international standards could damage the jurisdiction's reputation as a premier financial centre and impact the broader financial services industry.</w:t>
      </w:r>
    </w:p>
    <w:p w14:paraId="1C9C42C9" w14:textId="77777777" w:rsidR="0079053C" w:rsidRPr="007B1879" w:rsidRDefault="0079053C" w:rsidP="001947CC">
      <w:pPr>
        <w:pStyle w:val="ListParagraph"/>
        <w:ind w:left="1260"/>
        <w:jc w:val="both"/>
        <w:rPr>
          <w:rFonts w:ascii="Candara" w:hAnsi="Candara"/>
          <w:color w:val="auto"/>
        </w:rPr>
      </w:pPr>
    </w:p>
    <w:p w14:paraId="5FEEBE81" w14:textId="5A90629E" w:rsidR="0079053C" w:rsidRPr="007B1879" w:rsidRDefault="00636335" w:rsidP="001947CC">
      <w:pPr>
        <w:pStyle w:val="ListParagraph"/>
        <w:numPr>
          <w:ilvl w:val="0"/>
          <w:numId w:val="26"/>
        </w:numPr>
        <w:ind w:left="1260"/>
        <w:jc w:val="both"/>
        <w:rPr>
          <w:rFonts w:ascii="Candara" w:hAnsi="Candara"/>
          <w:color w:val="auto"/>
        </w:rPr>
      </w:pPr>
      <w:r w:rsidRPr="007B1879">
        <w:rPr>
          <w:rFonts w:ascii="Candara" w:hAnsi="Candara"/>
          <w:b/>
          <w:color w:val="auto"/>
        </w:rPr>
        <w:t xml:space="preserve">Regulatory Gaps: </w:t>
      </w:r>
      <w:r w:rsidRPr="007B1879">
        <w:rPr>
          <w:rFonts w:ascii="Candara" w:hAnsi="Candara"/>
          <w:color w:val="auto"/>
        </w:rPr>
        <w:t xml:space="preserve">The absence of sufficiently clear </w:t>
      </w:r>
      <w:r w:rsidR="0079053C" w:rsidRPr="007B1879">
        <w:rPr>
          <w:rFonts w:ascii="Candara" w:hAnsi="Candara"/>
          <w:color w:val="auto"/>
        </w:rPr>
        <w:t xml:space="preserve">monitoring </w:t>
      </w:r>
      <w:r w:rsidRPr="007B1879">
        <w:rPr>
          <w:rFonts w:ascii="Candara" w:hAnsi="Candara"/>
          <w:color w:val="auto"/>
        </w:rPr>
        <w:t>tools could limit the Registrar's ability to address non-compliance effectively. The amendments will provide clearer and more proportionate administrative tools.</w:t>
      </w:r>
    </w:p>
    <w:p w14:paraId="6AEA0BC4" w14:textId="77777777" w:rsidR="0079053C" w:rsidRPr="007B1879" w:rsidRDefault="0079053C" w:rsidP="001947CC">
      <w:pPr>
        <w:pStyle w:val="ListParagraph"/>
        <w:ind w:left="1260"/>
        <w:jc w:val="both"/>
        <w:rPr>
          <w:rFonts w:ascii="Candara" w:hAnsi="Candara"/>
          <w:color w:val="auto"/>
        </w:rPr>
      </w:pPr>
    </w:p>
    <w:p w14:paraId="0AD1F1EA" w14:textId="7A0118C9" w:rsidR="00051577" w:rsidRPr="007B1879" w:rsidRDefault="00636335" w:rsidP="001947CC">
      <w:pPr>
        <w:pStyle w:val="ListParagraph"/>
        <w:numPr>
          <w:ilvl w:val="0"/>
          <w:numId w:val="26"/>
        </w:numPr>
        <w:ind w:left="1260"/>
        <w:jc w:val="both"/>
        <w:rPr>
          <w:rFonts w:ascii="Candara" w:hAnsi="Candara"/>
          <w:color w:val="auto"/>
        </w:rPr>
      </w:pPr>
      <w:r w:rsidRPr="007B1879">
        <w:rPr>
          <w:rFonts w:ascii="Candara" w:hAnsi="Candara"/>
          <w:b/>
          <w:color w:val="auto"/>
        </w:rPr>
        <w:t>Information Sharing Deficiencies:</w:t>
      </w:r>
      <w:r w:rsidRPr="007B1879">
        <w:rPr>
          <w:rFonts w:ascii="Candara" w:hAnsi="Candara"/>
          <w:color w:val="auto"/>
        </w:rPr>
        <w:t xml:space="preserve"> Timely and effective information sharing between domestic agencies and with international counterparts is essential to combating illicit financing</w:t>
      </w:r>
      <w:r w:rsidR="008352A8" w:rsidRPr="007B1879">
        <w:rPr>
          <w:rFonts w:ascii="Candara" w:hAnsi="Candara"/>
          <w:color w:val="auto"/>
        </w:rPr>
        <w:t>, and terrorist financing related activities</w:t>
      </w:r>
      <w:r w:rsidRPr="007B1879">
        <w:rPr>
          <w:rFonts w:ascii="Candara" w:hAnsi="Candara"/>
          <w:color w:val="auto"/>
        </w:rPr>
        <w:t>. The Bill seeks to address gaps in th</w:t>
      </w:r>
      <w:r w:rsidR="008352A8" w:rsidRPr="007B1879">
        <w:rPr>
          <w:rFonts w:ascii="Candara" w:hAnsi="Candara"/>
          <w:color w:val="auto"/>
        </w:rPr>
        <w:t>ese</w:t>
      </w:r>
      <w:r w:rsidRPr="007B1879">
        <w:rPr>
          <w:rFonts w:ascii="Candara" w:hAnsi="Candara"/>
          <w:color w:val="auto"/>
        </w:rPr>
        <w:t xml:space="preserve"> area</w:t>
      </w:r>
      <w:r w:rsidR="008352A8" w:rsidRPr="007B1879">
        <w:rPr>
          <w:rFonts w:ascii="Candara" w:hAnsi="Candara"/>
          <w:color w:val="auto"/>
        </w:rPr>
        <w:t>s</w:t>
      </w:r>
      <w:r w:rsidRPr="007B1879">
        <w:rPr>
          <w:rFonts w:ascii="Candara" w:hAnsi="Candara"/>
          <w:color w:val="auto"/>
        </w:rPr>
        <w:t>.</w:t>
      </w:r>
    </w:p>
    <w:p w14:paraId="71C6B677" w14:textId="77777777" w:rsidR="0079053C" w:rsidRPr="007B1879" w:rsidRDefault="0079053C" w:rsidP="001947CC">
      <w:pPr>
        <w:ind w:left="540"/>
        <w:jc w:val="both"/>
        <w:rPr>
          <w:rFonts w:ascii="Candara" w:hAnsi="Candara"/>
          <w:b/>
          <w:color w:val="00B050"/>
        </w:rPr>
      </w:pPr>
    </w:p>
    <w:p w14:paraId="2850217A" w14:textId="01BE04B1" w:rsidR="0079053C" w:rsidRPr="007B1879" w:rsidRDefault="0079053C" w:rsidP="001947CC">
      <w:pPr>
        <w:ind w:left="540"/>
        <w:jc w:val="both"/>
        <w:rPr>
          <w:rFonts w:ascii="Candara" w:hAnsi="Candara"/>
          <w:b/>
          <w:color w:val="auto"/>
        </w:rPr>
      </w:pPr>
      <w:r w:rsidRPr="007B1879">
        <w:rPr>
          <w:rFonts w:ascii="Candara" w:hAnsi="Candara"/>
          <w:b/>
          <w:color w:val="auto"/>
        </w:rPr>
        <w:t>Compliance Considerations</w:t>
      </w:r>
    </w:p>
    <w:p w14:paraId="61154B0B" w14:textId="74507B5C" w:rsidR="00051577" w:rsidRPr="007B1879" w:rsidRDefault="006B49B8" w:rsidP="001947CC">
      <w:pPr>
        <w:ind w:left="540"/>
        <w:jc w:val="both"/>
        <w:rPr>
          <w:rFonts w:ascii="Candara" w:hAnsi="Candara"/>
          <w:color w:val="auto"/>
        </w:rPr>
      </w:pPr>
      <w:r w:rsidRPr="007B1879">
        <w:rPr>
          <w:rFonts w:ascii="Candara" w:hAnsi="Candara"/>
          <w:color w:val="auto"/>
        </w:rPr>
        <w:t>Evolving international standards</w:t>
      </w:r>
      <w:r w:rsidR="0079053C" w:rsidRPr="007B1879">
        <w:rPr>
          <w:rFonts w:ascii="Candara" w:hAnsi="Candara"/>
          <w:color w:val="auto"/>
        </w:rPr>
        <w:t xml:space="preserve"> and </w:t>
      </w:r>
      <w:r w:rsidRPr="007B1879">
        <w:rPr>
          <w:rFonts w:ascii="Candara" w:hAnsi="Candara"/>
          <w:color w:val="auto"/>
        </w:rPr>
        <w:t xml:space="preserve">ongoing NPO </w:t>
      </w:r>
      <w:r w:rsidR="0079053C" w:rsidRPr="007B1879">
        <w:rPr>
          <w:rFonts w:ascii="Candara" w:hAnsi="Candara"/>
          <w:color w:val="auto"/>
        </w:rPr>
        <w:t xml:space="preserve">oversight have </w:t>
      </w:r>
      <w:r w:rsidRPr="007B1879">
        <w:rPr>
          <w:rFonts w:ascii="Candara" w:hAnsi="Candara"/>
          <w:color w:val="auto"/>
        </w:rPr>
        <w:t>highlighted</w:t>
      </w:r>
      <w:r w:rsidR="0079053C" w:rsidRPr="007B1879">
        <w:rPr>
          <w:rFonts w:ascii="Candara" w:hAnsi="Candara"/>
          <w:color w:val="auto"/>
        </w:rPr>
        <w:t xml:space="preserve"> areas of the existing framework that require </w:t>
      </w:r>
      <w:r w:rsidRPr="007B1879">
        <w:rPr>
          <w:rFonts w:ascii="Candara" w:hAnsi="Candara"/>
          <w:color w:val="auto"/>
        </w:rPr>
        <w:t xml:space="preserve">further </w:t>
      </w:r>
      <w:r w:rsidR="005C0329" w:rsidRPr="007B1879">
        <w:rPr>
          <w:rFonts w:ascii="Candara" w:hAnsi="Candara"/>
          <w:color w:val="auto"/>
        </w:rPr>
        <w:t>enhancement to</w:t>
      </w:r>
      <w:r w:rsidR="0079053C" w:rsidRPr="007B1879">
        <w:rPr>
          <w:rFonts w:ascii="Candara" w:hAnsi="Candara"/>
          <w:color w:val="auto"/>
        </w:rPr>
        <w:t xml:space="preserve"> support </w:t>
      </w:r>
      <w:r w:rsidRPr="007B1879">
        <w:rPr>
          <w:rFonts w:ascii="Candara" w:hAnsi="Candara"/>
          <w:color w:val="auto"/>
        </w:rPr>
        <w:t xml:space="preserve">adherence to international standards and </w:t>
      </w:r>
      <w:r w:rsidR="0079053C" w:rsidRPr="007B1879">
        <w:rPr>
          <w:rFonts w:ascii="Candara" w:hAnsi="Candara"/>
          <w:color w:val="auto"/>
        </w:rPr>
        <w:t>compliance across the NPO sector. The Bill seeks to address these areas in a manner that is proportionate, legally certain, and operationally effective.</w:t>
      </w:r>
    </w:p>
    <w:p w14:paraId="4549C7EB" w14:textId="77777777" w:rsidR="00855025" w:rsidRPr="007B1879" w:rsidRDefault="00855025" w:rsidP="001947CC">
      <w:pPr>
        <w:jc w:val="both"/>
        <w:rPr>
          <w:rFonts w:ascii="Candara" w:hAnsi="Candara"/>
        </w:rPr>
      </w:pPr>
    </w:p>
    <w:p w14:paraId="3A876773" w14:textId="4BE18348" w:rsidR="007E23EA" w:rsidRPr="007B1879" w:rsidRDefault="007E23EA" w:rsidP="001947CC">
      <w:pPr>
        <w:pStyle w:val="Heading2"/>
        <w:numPr>
          <w:ilvl w:val="0"/>
          <w:numId w:val="19"/>
        </w:numPr>
        <w:spacing w:after="240"/>
        <w:ind w:left="540" w:hanging="540"/>
        <w:jc w:val="both"/>
        <w:rPr>
          <w:rFonts w:ascii="Candara" w:hAnsi="Candara"/>
          <w:b/>
          <w:sz w:val="28"/>
          <w:szCs w:val="28"/>
        </w:rPr>
      </w:pPr>
      <w:r w:rsidRPr="007B1879">
        <w:rPr>
          <w:rFonts w:ascii="Candara" w:hAnsi="Candara"/>
          <w:b/>
          <w:sz w:val="28"/>
          <w:szCs w:val="28"/>
        </w:rPr>
        <w:t>NON-PROFIT ORGANISATIONS (AMENDMENT AND VALIDATION) BILL, 202</w:t>
      </w:r>
      <w:r w:rsidR="00176812" w:rsidRPr="007B1879">
        <w:rPr>
          <w:rFonts w:ascii="Candara" w:hAnsi="Candara"/>
          <w:b/>
          <w:sz w:val="28"/>
          <w:szCs w:val="28"/>
        </w:rPr>
        <w:t>6</w:t>
      </w:r>
    </w:p>
    <w:p w14:paraId="29A7BA8B" w14:textId="7C328D5A" w:rsidR="003E7A12" w:rsidRPr="007B1879" w:rsidRDefault="003E7A12" w:rsidP="001947CC">
      <w:pPr>
        <w:ind w:left="540"/>
        <w:jc w:val="both"/>
        <w:rPr>
          <w:rFonts w:ascii="Candara" w:hAnsi="Candara"/>
          <w:color w:val="auto"/>
        </w:rPr>
      </w:pPr>
      <w:r w:rsidRPr="007B1879">
        <w:rPr>
          <w:rFonts w:ascii="Candara" w:hAnsi="Candara"/>
          <w:color w:val="auto"/>
        </w:rPr>
        <w:t>The Bill proposes substantive amendments to the Non-Profit Organisations Act (2020</w:t>
      </w:r>
      <w:r w:rsidR="006B49B8" w:rsidRPr="007B1879">
        <w:rPr>
          <w:rFonts w:ascii="Candara" w:hAnsi="Candara"/>
          <w:color w:val="auto"/>
        </w:rPr>
        <w:t xml:space="preserve"> Revision</w:t>
      </w:r>
      <w:r w:rsidRPr="007B1879">
        <w:rPr>
          <w:rFonts w:ascii="Candara" w:hAnsi="Candara"/>
          <w:color w:val="auto"/>
        </w:rPr>
        <w:t xml:space="preserve">) to provide </w:t>
      </w:r>
      <w:r w:rsidR="006B49B8" w:rsidRPr="007B1879">
        <w:rPr>
          <w:rFonts w:ascii="Candara" w:hAnsi="Candara"/>
          <w:color w:val="auto"/>
        </w:rPr>
        <w:t>more appropriate</w:t>
      </w:r>
      <w:r w:rsidRPr="007B1879">
        <w:rPr>
          <w:rFonts w:ascii="Candara" w:hAnsi="Candara"/>
          <w:color w:val="auto"/>
        </w:rPr>
        <w:t xml:space="preserve"> </w:t>
      </w:r>
      <w:r w:rsidR="006B49B8" w:rsidRPr="007B1879">
        <w:rPr>
          <w:rFonts w:ascii="Candara" w:hAnsi="Candara"/>
          <w:color w:val="auto"/>
        </w:rPr>
        <w:t>monitoring</w:t>
      </w:r>
      <w:r w:rsidRPr="007B1879">
        <w:rPr>
          <w:rFonts w:ascii="Candara" w:hAnsi="Candara"/>
          <w:color w:val="auto"/>
        </w:rPr>
        <w:t xml:space="preserve"> of, and a more effective regulatory framework for</w:t>
      </w:r>
      <w:r w:rsidR="00876818" w:rsidRPr="007B1879">
        <w:rPr>
          <w:rFonts w:ascii="Candara" w:hAnsi="Candara"/>
          <w:color w:val="auto"/>
        </w:rPr>
        <w:t>,</w:t>
      </w:r>
      <w:r w:rsidRPr="007B1879">
        <w:rPr>
          <w:rFonts w:ascii="Candara" w:hAnsi="Candara"/>
          <w:color w:val="auto"/>
        </w:rPr>
        <w:t xml:space="preserve"> the NPO sector. The following sections </w:t>
      </w:r>
      <w:r w:rsidR="00876818" w:rsidRPr="007B1879">
        <w:rPr>
          <w:rFonts w:ascii="Candara" w:hAnsi="Candara"/>
          <w:color w:val="auto"/>
        </w:rPr>
        <w:t>summarise key</w:t>
      </w:r>
      <w:r w:rsidRPr="007B1879">
        <w:rPr>
          <w:rFonts w:ascii="Candara" w:hAnsi="Candara"/>
          <w:color w:val="auto"/>
        </w:rPr>
        <w:t xml:space="preserve"> amendments:</w:t>
      </w:r>
    </w:p>
    <w:p w14:paraId="2940F400" w14:textId="4E996D16" w:rsidR="00394D9C" w:rsidRPr="00384301" w:rsidRDefault="005746DA" w:rsidP="00384301">
      <w:pPr>
        <w:pStyle w:val="ListParagraph"/>
        <w:numPr>
          <w:ilvl w:val="0"/>
          <w:numId w:val="37"/>
        </w:numPr>
        <w:ind w:left="900"/>
        <w:jc w:val="both"/>
        <w:rPr>
          <w:rFonts w:ascii="Candara" w:hAnsi="Candara"/>
          <w:b/>
          <w:color w:val="auto"/>
        </w:rPr>
      </w:pPr>
      <w:r w:rsidRPr="00384301">
        <w:rPr>
          <w:rFonts w:ascii="Candara" w:hAnsi="Candara"/>
          <w:b/>
          <w:color w:val="auto"/>
        </w:rPr>
        <w:t>Definitions</w:t>
      </w:r>
      <w:r w:rsidR="00394D9C" w:rsidRPr="00384301">
        <w:rPr>
          <w:rFonts w:ascii="Candara" w:hAnsi="Candara"/>
          <w:b/>
          <w:color w:val="auto"/>
        </w:rPr>
        <w:t xml:space="preserve"> </w:t>
      </w:r>
    </w:p>
    <w:p w14:paraId="1743673C" w14:textId="6B618F38" w:rsidR="00293E87" w:rsidRPr="007B1879" w:rsidRDefault="00394D9C" w:rsidP="00384301">
      <w:pPr>
        <w:ind w:left="900"/>
        <w:jc w:val="both"/>
        <w:rPr>
          <w:rFonts w:ascii="Candara" w:hAnsi="Candara"/>
          <w:color w:val="auto"/>
        </w:rPr>
      </w:pPr>
      <w:r w:rsidRPr="007B1879">
        <w:rPr>
          <w:rFonts w:ascii="Candara" w:hAnsi="Candara"/>
          <w:b/>
          <w:color w:val="auto"/>
        </w:rPr>
        <w:t>Proposed Amendment</w:t>
      </w:r>
      <w:r w:rsidR="007A3495">
        <w:rPr>
          <w:rFonts w:ascii="Candara" w:hAnsi="Candara"/>
          <w:b/>
          <w:color w:val="auto"/>
        </w:rPr>
        <w:t xml:space="preserve"> (Clause 2, amending section </w:t>
      </w:r>
      <w:r w:rsidR="00BF24E8">
        <w:rPr>
          <w:rFonts w:ascii="Candara" w:hAnsi="Candara"/>
          <w:b/>
          <w:color w:val="auto"/>
        </w:rPr>
        <w:t>2 of the Act</w:t>
      </w:r>
      <w:r w:rsidRPr="007B1879">
        <w:rPr>
          <w:rFonts w:ascii="Candara" w:hAnsi="Candara"/>
          <w:b/>
          <w:color w:val="auto"/>
        </w:rPr>
        <w:t xml:space="preserve">: </w:t>
      </w:r>
      <w:r w:rsidR="00ED02A5" w:rsidRPr="007B1879">
        <w:rPr>
          <w:rFonts w:ascii="Candara" w:hAnsi="Candara"/>
          <w:color w:val="auto"/>
        </w:rPr>
        <w:t>I</w:t>
      </w:r>
      <w:r w:rsidRPr="007B1879">
        <w:rPr>
          <w:rFonts w:ascii="Candara" w:hAnsi="Candara"/>
          <w:color w:val="auto"/>
        </w:rPr>
        <w:t>nsert</w:t>
      </w:r>
      <w:r w:rsidR="00510551" w:rsidRPr="007B1879">
        <w:rPr>
          <w:rFonts w:ascii="Candara" w:hAnsi="Candara"/>
          <w:color w:val="auto"/>
        </w:rPr>
        <w:t>ing</w:t>
      </w:r>
      <w:r w:rsidRPr="007B1879">
        <w:rPr>
          <w:rFonts w:ascii="Candara" w:hAnsi="Candara"/>
          <w:color w:val="auto"/>
        </w:rPr>
        <w:t xml:space="preserve"> definitions for “competent authority” and “terrorist financing”, and expand</w:t>
      </w:r>
      <w:r w:rsidR="00FD16B4">
        <w:rPr>
          <w:rFonts w:ascii="Candara" w:hAnsi="Candara"/>
          <w:color w:val="auto"/>
        </w:rPr>
        <w:t>ing</w:t>
      </w:r>
      <w:r w:rsidRPr="007B1879">
        <w:rPr>
          <w:rFonts w:ascii="Candara" w:hAnsi="Candara"/>
          <w:color w:val="auto"/>
        </w:rPr>
        <w:t xml:space="preserve"> the definition of </w:t>
      </w:r>
      <w:r w:rsidR="00293E87" w:rsidRPr="007B1879">
        <w:rPr>
          <w:rFonts w:ascii="Candara" w:hAnsi="Candara"/>
          <w:color w:val="auto"/>
        </w:rPr>
        <w:t>“</w:t>
      </w:r>
      <w:r w:rsidRPr="007B1879">
        <w:rPr>
          <w:rFonts w:ascii="Candara" w:hAnsi="Candara"/>
          <w:color w:val="auto"/>
        </w:rPr>
        <w:t>non-profit organisation</w:t>
      </w:r>
      <w:r w:rsidR="00293E87" w:rsidRPr="007B1879">
        <w:rPr>
          <w:rFonts w:ascii="Candara" w:hAnsi="Candara"/>
          <w:color w:val="auto"/>
        </w:rPr>
        <w:t>” to include an</w:t>
      </w:r>
      <w:r w:rsidR="001F340B" w:rsidRPr="007B1879">
        <w:rPr>
          <w:rFonts w:ascii="Candara" w:hAnsi="Candara"/>
          <w:color w:val="auto"/>
        </w:rPr>
        <w:t xml:space="preserve"> </w:t>
      </w:r>
      <w:r w:rsidR="00293E87" w:rsidRPr="007B1879">
        <w:rPr>
          <w:rFonts w:ascii="Candara" w:hAnsi="Candara"/>
          <w:color w:val="auto"/>
        </w:rPr>
        <w:t>organisation that</w:t>
      </w:r>
      <w:r w:rsidR="00876818" w:rsidRPr="007B1879">
        <w:rPr>
          <w:rFonts w:ascii="Candara" w:hAnsi="Candara"/>
          <w:color w:val="auto"/>
        </w:rPr>
        <w:t xml:space="preserve"> disburses funds.</w:t>
      </w:r>
      <w:r w:rsidR="00293E87" w:rsidRPr="007B1879">
        <w:rPr>
          <w:rFonts w:ascii="Candara" w:hAnsi="Candara"/>
          <w:color w:val="auto"/>
        </w:rPr>
        <w:t xml:space="preserve"> </w:t>
      </w:r>
    </w:p>
    <w:p w14:paraId="25F4F504" w14:textId="7FD14B7C" w:rsidR="00293E87" w:rsidRDefault="00394D9C" w:rsidP="00BF24E8">
      <w:pPr>
        <w:ind w:left="900"/>
        <w:jc w:val="both"/>
        <w:rPr>
          <w:rFonts w:ascii="Candara" w:hAnsi="Candara"/>
          <w:color w:val="auto"/>
        </w:rPr>
      </w:pPr>
      <w:r w:rsidRPr="007B1879">
        <w:rPr>
          <w:rFonts w:ascii="Candara" w:hAnsi="Candara"/>
          <w:b/>
          <w:color w:val="auto"/>
        </w:rPr>
        <w:t xml:space="preserve">Rationale: </w:t>
      </w:r>
      <w:r w:rsidR="00293E87" w:rsidRPr="007B1879">
        <w:rPr>
          <w:rFonts w:ascii="Candara" w:hAnsi="Candara"/>
          <w:color w:val="auto"/>
        </w:rPr>
        <w:t xml:space="preserve">This amendment enhances clarity and strengthens the scope of the Act by introducing key definitions and </w:t>
      </w:r>
      <w:r w:rsidR="00876818" w:rsidRPr="007B1879">
        <w:rPr>
          <w:rFonts w:ascii="Candara" w:hAnsi="Candara"/>
          <w:color w:val="auto"/>
        </w:rPr>
        <w:t xml:space="preserve">better </w:t>
      </w:r>
      <w:r w:rsidR="00293E87" w:rsidRPr="007B1879">
        <w:rPr>
          <w:rFonts w:ascii="Candara" w:hAnsi="Candara"/>
          <w:color w:val="auto"/>
        </w:rPr>
        <w:t xml:space="preserve">aligning the framework with </w:t>
      </w:r>
      <w:r w:rsidR="005C0329" w:rsidRPr="007B1879">
        <w:rPr>
          <w:rFonts w:ascii="Candara" w:hAnsi="Candara"/>
          <w:color w:val="auto"/>
        </w:rPr>
        <w:t>international standards</w:t>
      </w:r>
      <w:r w:rsidR="00293E87" w:rsidRPr="007B1879">
        <w:rPr>
          <w:rFonts w:ascii="Candara" w:hAnsi="Candara"/>
          <w:color w:val="auto"/>
        </w:rPr>
        <w:t xml:space="preserve">. </w:t>
      </w:r>
    </w:p>
    <w:p w14:paraId="1B49CE8F" w14:textId="7985F6D3" w:rsidR="005908BC" w:rsidRDefault="005908BC" w:rsidP="00BF24E8">
      <w:pPr>
        <w:ind w:left="900"/>
        <w:jc w:val="both"/>
        <w:rPr>
          <w:rFonts w:ascii="Candara" w:hAnsi="Candara"/>
          <w:color w:val="auto"/>
        </w:rPr>
      </w:pPr>
    </w:p>
    <w:p w14:paraId="235AE34E" w14:textId="77777777" w:rsidR="005908BC" w:rsidRPr="007B1879" w:rsidRDefault="005908BC" w:rsidP="00384301">
      <w:pPr>
        <w:ind w:left="900"/>
        <w:jc w:val="both"/>
        <w:rPr>
          <w:rFonts w:ascii="Candara" w:hAnsi="Candara"/>
          <w:color w:val="auto"/>
        </w:rPr>
      </w:pPr>
    </w:p>
    <w:p w14:paraId="22AC1F38" w14:textId="3DA77ACB" w:rsidR="003E7A12" w:rsidRPr="00384301" w:rsidRDefault="003E7A12" w:rsidP="00384301">
      <w:pPr>
        <w:pStyle w:val="ListParagraph"/>
        <w:numPr>
          <w:ilvl w:val="0"/>
          <w:numId w:val="37"/>
        </w:numPr>
        <w:ind w:left="900"/>
        <w:jc w:val="both"/>
        <w:rPr>
          <w:rFonts w:ascii="Candara" w:hAnsi="Candara"/>
          <w:b/>
          <w:color w:val="auto"/>
        </w:rPr>
      </w:pPr>
      <w:r w:rsidRPr="00384301">
        <w:rPr>
          <w:rFonts w:ascii="Candara" w:hAnsi="Candara"/>
          <w:b/>
          <w:color w:val="auto"/>
        </w:rPr>
        <w:lastRenderedPageBreak/>
        <w:t>Registrar's Functions and Powers (Risk-Based Monitoring)</w:t>
      </w:r>
    </w:p>
    <w:p w14:paraId="524E5B37" w14:textId="77777777" w:rsidR="00BF24E8" w:rsidRPr="00384301" w:rsidRDefault="00BF24E8" w:rsidP="00384301">
      <w:pPr>
        <w:pStyle w:val="ListParagraph"/>
        <w:spacing w:after="0"/>
        <w:ind w:left="1080"/>
        <w:jc w:val="both"/>
        <w:rPr>
          <w:rFonts w:ascii="Candara" w:hAnsi="Candara"/>
          <w:color w:val="auto"/>
        </w:rPr>
      </w:pPr>
      <w:bookmarkStart w:id="5" w:name="_Hlk228871637"/>
    </w:p>
    <w:p w14:paraId="450A7341" w14:textId="45330B89" w:rsidR="00A76B02" w:rsidRPr="007B1879" w:rsidRDefault="003E7A12" w:rsidP="00384301">
      <w:pPr>
        <w:pStyle w:val="ListParagraph"/>
        <w:numPr>
          <w:ilvl w:val="0"/>
          <w:numId w:val="29"/>
        </w:numPr>
        <w:spacing w:after="0"/>
        <w:ind w:left="1260"/>
        <w:jc w:val="both"/>
        <w:rPr>
          <w:rFonts w:ascii="Candara" w:hAnsi="Candara"/>
          <w:color w:val="auto"/>
        </w:rPr>
      </w:pPr>
      <w:r w:rsidRPr="007B1879">
        <w:rPr>
          <w:rFonts w:ascii="Candara" w:hAnsi="Candara"/>
          <w:b/>
          <w:color w:val="auto"/>
        </w:rPr>
        <w:t xml:space="preserve">Proposed amendment </w:t>
      </w:r>
      <w:r w:rsidR="00A76B02" w:rsidRPr="007B1879">
        <w:rPr>
          <w:rFonts w:ascii="Candara" w:hAnsi="Candara"/>
          <w:b/>
          <w:color w:val="auto"/>
        </w:rPr>
        <w:t>(</w:t>
      </w:r>
      <w:r w:rsidR="001947CC" w:rsidRPr="007B1879">
        <w:rPr>
          <w:rFonts w:ascii="Candara" w:hAnsi="Candara"/>
          <w:b/>
          <w:color w:val="auto"/>
        </w:rPr>
        <w:t>Clause</w:t>
      </w:r>
      <w:r w:rsidR="00ED02A5" w:rsidRPr="007B1879">
        <w:rPr>
          <w:rFonts w:ascii="Candara" w:hAnsi="Candara"/>
          <w:b/>
          <w:color w:val="auto"/>
        </w:rPr>
        <w:t xml:space="preserve"> </w:t>
      </w:r>
      <w:bookmarkEnd w:id="5"/>
      <w:r w:rsidR="00ED02A5" w:rsidRPr="007B1879">
        <w:rPr>
          <w:rFonts w:ascii="Candara" w:hAnsi="Candara"/>
          <w:b/>
          <w:color w:val="auto"/>
        </w:rPr>
        <w:t>3</w:t>
      </w:r>
      <w:r w:rsidR="00DF6C02" w:rsidRPr="007B1879">
        <w:rPr>
          <w:rFonts w:ascii="Candara" w:hAnsi="Candara"/>
          <w:b/>
          <w:color w:val="auto"/>
        </w:rPr>
        <w:t>(a)</w:t>
      </w:r>
      <w:r w:rsidR="001947CC" w:rsidRPr="007B1879">
        <w:rPr>
          <w:rFonts w:ascii="Candara" w:hAnsi="Candara"/>
          <w:b/>
          <w:color w:val="auto"/>
        </w:rPr>
        <w:t xml:space="preserve"> </w:t>
      </w:r>
      <w:r w:rsidR="009D4F75" w:rsidRPr="007B1879">
        <w:rPr>
          <w:rFonts w:ascii="Candara" w:hAnsi="Candara"/>
          <w:b/>
          <w:color w:val="auto"/>
        </w:rPr>
        <w:t xml:space="preserve">and 3(b) </w:t>
      </w:r>
      <w:r w:rsidR="001947CC" w:rsidRPr="007B1879">
        <w:rPr>
          <w:rFonts w:ascii="Candara" w:hAnsi="Candara"/>
          <w:b/>
          <w:color w:val="auto"/>
        </w:rPr>
        <w:t>of the Bill, amending section 4 of the Act</w:t>
      </w:r>
      <w:r w:rsidR="00A76B02" w:rsidRPr="007B1879">
        <w:rPr>
          <w:rFonts w:ascii="Candara" w:hAnsi="Candara"/>
          <w:b/>
          <w:color w:val="auto"/>
        </w:rPr>
        <w:t>)</w:t>
      </w:r>
      <w:r w:rsidR="008E6B37" w:rsidRPr="007B1879">
        <w:rPr>
          <w:rFonts w:ascii="Candara" w:hAnsi="Candara"/>
          <w:color w:val="auto"/>
        </w:rPr>
        <w:t>:</w:t>
      </w:r>
      <w:r w:rsidR="00ED02A5" w:rsidRPr="007B1879">
        <w:rPr>
          <w:rFonts w:ascii="Candara" w:hAnsi="Candara"/>
          <w:color w:val="auto"/>
        </w:rPr>
        <w:t xml:space="preserve"> </w:t>
      </w:r>
      <w:r w:rsidR="009D4F75" w:rsidRPr="007B1879">
        <w:rPr>
          <w:rFonts w:ascii="Candara" w:hAnsi="Candara"/>
          <w:color w:val="auto"/>
        </w:rPr>
        <w:t>Clause 3(a) i</w:t>
      </w:r>
      <w:r w:rsidR="00ED02A5" w:rsidRPr="007B1879">
        <w:rPr>
          <w:rFonts w:ascii="Candara" w:hAnsi="Candara"/>
          <w:color w:val="auto"/>
        </w:rPr>
        <w:t>nsert</w:t>
      </w:r>
      <w:r w:rsidR="009D4F75" w:rsidRPr="007B1879">
        <w:rPr>
          <w:rFonts w:ascii="Candara" w:hAnsi="Candara"/>
          <w:color w:val="auto"/>
        </w:rPr>
        <w:t>s</w:t>
      </w:r>
      <w:r w:rsidR="00ED02A5" w:rsidRPr="007B1879">
        <w:rPr>
          <w:rFonts w:ascii="Candara" w:hAnsi="Candara"/>
          <w:color w:val="auto"/>
        </w:rPr>
        <w:t xml:space="preserve"> </w:t>
      </w:r>
      <w:r w:rsidR="00A76B02" w:rsidRPr="007B1879">
        <w:rPr>
          <w:rFonts w:ascii="Candara" w:hAnsi="Candara"/>
          <w:color w:val="auto"/>
        </w:rPr>
        <w:t xml:space="preserve">obligations requiring the </w:t>
      </w:r>
      <w:r w:rsidR="00ED02A5" w:rsidRPr="007B1879">
        <w:rPr>
          <w:rFonts w:ascii="Candara" w:hAnsi="Candara"/>
          <w:color w:val="auto"/>
        </w:rPr>
        <w:t>Regi</w:t>
      </w:r>
      <w:r w:rsidR="00A76B02" w:rsidRPr="007B1879">
        <w:rPr>
          <w:rFonts w:ascii="Candara" w:hAnsi="Candara"/>
          <w:color w:val="auto"/>
        </w:rPr>
        <w:t>s</w:t>
      </w:r>
      <w:r w:rsidR="00ED02A5" w:rsidRPr="007B1879">
        <w:rPr>
          <w:rFonts w:ascii="Candara" w:hAnsi="Candara"/>
          <w:color w:val="auto"/>
        </w:rPr>
        <w:t xml:space="preserve">trar of NPOs to </w:t>
      </w:r>
      <w:r w:rsidR="00A76B02" w:rsidRPr="007B1879">
        <w:rPr>
          <w:rFonts w:ascii="Candara" w:hAnsi="Candara"/>
          <w:bCs/>
          <w:iCs/>
          <w:color w:val="auto"/>
          <w:lang w:val="en-GB"/>
        </w:rPr>
        <w:t xml:space="preserve">conduct periodic risk assessments of the </w:t>
      </w:r>
      <w:r w:rsidR="00F96548" w:rsidRPr="007B1879">
        <w:rPr>
          <w:rFonts w:ascii="Candara" w:hAnsi="Candara"/>
          <w:bCs/>
          <w:iCs/>
          <w:color w:val="auto"/>
          <w:lang w:val="en-GB"/>
        </w:rPr>
        <w:t xml:space="preserve">NPO </w:t>
      </w:r>
      <w:r w:rsidR="00A76B02" w:rsidRPr="007B1879">
        <w:rPr>
          <w:rFonts w:ascii="Candara" w:hAnsi="Candara"/>
          <w:bCs/>
          <w:iCs/>
          <w:color w:val="auto"/>
          <w:lang w:val="en-GB"/>
        </w:rPr>
        <w:t xml:space="preserve">sector in the islands to identify the nature of the </w:t>
      </w:r>
      <w:r w:rsidR="00A76B02" w:rsidRPr="007B1879">
        <w:rPr>
          <w:rFonts w:ascii="Candara" w:hAnsi="Candara"/>
          <w:bCs/>
          <w:iCs/>
          <w:color w:val="auto"/>
        </w:rPr>
        <w:t>terrorism financing risks they face, and to apply risk-based measures to monitor the sector</w:t>
      </w:r>
      <w:r w:rsidR="00FD16B4">
        <w:rPr>
          <w:rFonts w:ascii="Candara" w:hAnsi="Candara"/>
          <w:bCs/>
          <w:iCs/>
          <w:color w:val="auto"/>
        </w:rPr>
        <w:t>’s</w:t>
      </w:r>
      <w:r w:rsidR="00A76B02" w:rsidRPr="007B1879">
        <w:rPr>
          <w:rFonts w:ascii="Candara" w:hAnsi="Candara"/>
          <w:bCs/>
          <w:iCs/>
          <w:color w:val="auto"/>
        </w:rPr>
        <w:t xml:space="preserve"> compliance with </w:t>
      </w:r>
      <w:r w:rsidR="00FD16B4">
        <w:rPr>
          <w:rFonts w:ascii="Candara" w:hAnsi="Candara"/>
          <w:bCs/>
          <w:iCs/>
          <w:color w:val="auto"/>
        </w:rPr>
        <w:t>its</w:t>
      </w:r>
      <w:r w:rsidR="00A76B02" w:rsidRPr="007B1879">
        <w:rPr>
          <w:rFonts w:ascii="Candara" w:hAnsi="Candara"/>
          <w:bCs/>
          <w:iCs/>
          <w:color w:val="auto"/>
        </w:rPr>
        <w:t xml:space="preserve"> obligations under the NPO Act. </w:t>
      </w:r>
      <w:r w:rsidR="009D4F75" w:rsidRPr="007B1879">
        <w:rPr>
          <w:rFonts w:ascii="Candara" w:hAnsi="Candara"/>
          <w:bCs/>
          <w:iCs/>
          <w:color w:val="auto"/>
        </w:rPr>
        <w:t xml:space="preserve">Clause </w:t>
      </w:r>
      <w:r w:rsidR="009D4F75" w:rsidRPr="00FD16B4">
        <w:rPr>
          <w:rFonts w:ascii="Candara" w:hAnsi="Candara"/>
          <w:bCs/>
          <w:iCs/>
          <w:color w:val="auto"/>
        </w:rPr>
        <w:t>3(b))</w:t>
      </w:r>
      <w:r w:rsidR="009D4F75" w:rsidRPr="007B1879">
        <w:rPr>
          <w:rFonts w:ascii="Candara" w:hAnsi="Candara"/>
          <w:b/>
          <w:bCs/>
          <w:iCs/>
          <w:color w:val="auto"/>
        </w:rPr>
        <w:t xml:space="preserve"> </w:t>
      </w:r>
      <w:r w:rsidR="009D4F75" w:rsidRPr="007B1879">
        <w:rPr>
          <w:rFonts w:ascii="Candara" w:hAnsi="Candara"/>
          <w:bCs/>
          <w:iCs/>
          <w:color w:val="auto"/>
        </w:rPr>
        <w:t>creates additional responsibilities for the Registrar to investigate or authorise investigations into NPOs suspected of breaking the law or not following the Act. It also requires the Registrar to guide NPOs on good operating practices, including how to reduce the risk of terrorist financing.</w:t>
      </w:r>
    </w:p>
    <w:p w14:paraId="37ED577E" w14:textId="40BD8BF1" w:rsidR="00820ABC" w:rsidRPr="00FD16B4" w:rsidRDefault="003E7A12" w:rsidP="00384301">
      <w:pPr>
        <w:spacing w:after="0"/>
        <w:ind w:left="1260"/>
        <w:jc w:val="both"/>
        <w:rPr>
          <w:rFonts w:ascii="Candara" w:hAnsi="Candara"/>
          <w:color w:val="auto"/>
        </w:rPr>
      </w:pPr>
      <w:bookmarkStart w:id="6" w:name="_Hlk228884480"/>
      <w:r w:rsidRPr="007B1879">
        <w:rPr>
          <w:rFonts w:ascii="Candara" w:hAnsi="Candara"/>
          <w:b/>
          <w:color w:val="auto"/>
        </w:rPr>
        <w:t>Rat</w:t>
      </w:r>
      <w:bookmarkEnd w:id="6"/>
      <w:r w:rsidRPr="007B1879">
        <w:rPr>
          <w:rFonts w:ascii="Candara" w:hAnsi="Candara"/>
          <w:b/>
          <w:color w:val="auto"/>
        </w:rPr>
        <w:t>ionale:</w:t>
      </w:r>
      <w:r w:rsidRPr="007B1879">
        <w:rPr>
          <w:rFonts w:ascii="Candara" w:hAnsi="Candara"/>
          <w:color w:val="auto"/>
        </w:rPr>
        <w:t xml:space="preserve"> </w:t>
      </w:r>
      <w:r w:rsidR="009D4F75" w:rsidRPr="00FD16B4">
        <w:rPr>
          <w:rFonts w:ascii="Candara" w:hAnsi="Candara"/>
          <w:color w:val="auto"/>
        </w:rPr>
        <w:t xml:space="preserve">These amendments </w:t>
      </w:r>
      <w:r w:rsidR="00820ABC" w:rsidRPr="00FD16B4">
        <w:rPr>
          <w:rFonts w:ascii="Candara" w:hAnsi="Candara"/>
          <w:color w:val="auto"/>
        </w:rPr>
        <w:t>strengthen</w:t>
      </w:r>
      <w:r w:rsidR="009D4F75" w:rsidRPr="00FD16B4">
        <w:rPr>
          <w:rFonts w:ascii="Candara" w:hAnsi="Candara"/>
          <w:color w:val="auto"/>
        </w:rPr>
        <w:t xml:space="preserve"> the Registrar’s oversight of the NPO sector by introducing a risk-based approach to monitoring and providing clearer powers to investigate organisations suspected of non-compliance or unlawful activity. </w:t>
      </w:r>
      <w:r w:rsidR="00820ABC" w:rsidRPr="00FD16B4">
        <w:rPr>
          <w:rFonts w:ascii="Candara" w:hAnsi="Candara"/>
          <w:color w:val="auto"/>
        </w:rPr>
        <w:t xml:space="preserve">Also, requiring the </w:t>
      </w:r>
      <w:r w:rsidR="009D4F75" w:rsidRPr="00FD16B4">
        <w:rPr>
          <w:rFonts w:ascii="Candara" w:hAnsi="Candara"/>
          <w:color w:val="auto"/>
        </w:rPr>
        <w:t xml:space="preserve">Registrar to provide guidance to help non-profit organisations follow good practices and better understand their obligations under the Act. </w:t>
      </w:r>
    </w:p>
    <w:p w14:paraId="31CBEBEA" w14:textId="04F8F018" w:rsidR="00B64F8B" w:rsidRPr="007B1879" w:rsidRDefault="003E7A12" w:rsidP="00384301">
      <w:pPr>
        <w:pStyle w:val="ListParagraph"/>
        <w:numPr>
          <w:ilvl w:val="0"/>
          <w:numId w:val="29"/>
        </w:numPr>
        <w:spacing w:after="0"/>
        <w:ind w:left="1260"/>
        <w:jc w:val="both"/>
        <w:rPr>
          <w:rFonts w:ascii="Candara" w:hAnsi="Candara"/>
          <w:color w:val="auto"/>
        </w:rPr>
      </w:pPr>
      <w:r w:rsidRPr="007B1879">
        <w:rPr>
          <w:rFonts w:ascii="Candara" w:hAnsi="Candara"/>
          <w:b/>
          <w:color w:val="auto"/>
        </w:rPr>
        <w:t>Proposed amendment</w:t>
      </w:r>
      <w:r w:rsidR="00C87C88" w:rsidRPr="007B1879">
        <w:rPr>
          <w:rFonts w:ascii="Candara" w:hAnsi="Candara"/>
          <w:b/>
          <w:color w:val="auto"/>
        </w:rPr>
        <w:t xml:space="preserve"> </w:t>
      </w:r>
      <w:r w:rsidR="00A76B02" w:rsidRPr="007B1879">
        <w:rPr>
          <w:rFonts w:ascii="Candara" w:hAnsi="Candara"/>
          <w:b/>
          <w:color w:val="auto"/>
        </w:rPr>
        <w:t>(</w:t>
      </w:r>
      <w:r w:rsidR="00851B24" w:rsidRPr="007B1879">
        <w:rPr>
          <w:rFonts w:ascii="Candara" w:hAnsi="Candara"/>
          <w:b/>
          <w:color w:val="auto"/>
        </w:rPr>
        <w:t xml:space="preserve">Clause </w:t>
      </w:r>
      <w:r w:rsidR="00196620" w:rsidRPr="007B1879">
        <w:rPr>
          <w:rFonts w:ascii="Candara" w:hAnsi="Candara"/>
          <w:b/>
          <w:color w:val="auto"/>
        </w:rPr>
        <w:t>4</w:t>
      </w:r>
      <w:r w:rsidR="00851B24" w:rsidRPr="007B1879">
        <w:rPr>
          <w:rFonts w:ascii="Candara" w:hAnsi="Candara"/>
          <w:b/>
          <w:color w:val="auto"/>
        </w:rPr>
        <w:t xml:space="preserve"> of the Bill, </w:t>
      </w:r>
      <w:bookmarkStart w:id="7" w:name="_Hlk229040915"/>
      <w:r w:rsidR="00851B24" w:rsidRPr="007B1879">
        <w:rPr>
          <w:rFonts w:ascii="Candara" w:hAnsi="Candara"/>
          <w:b/>
          <w:color w:val="auto"/>
        </w:rPr>
        <w:t>amending the Act by inserting a new section</w:t>
      </w:r>
      <w:bookmarkEnd w:id="7"/>
      <w:r w:rsidR="00FD16B4">
        <w:rPr>
          <w:rFonts w:ascii="Candara" w:hAnsi="Candara"/>
          <w:b/>
          <w:color w:val="auto"/>
        </w:rPr>
        <w:t xml:space="preserve"> 4A</w:t>
      </w:r>
      <w:r w:rsidR="00851B24" w:rsidRPr="007B1879">
        <w:rPr>
          <w:rFonts w:ascii="Candara" w:hAnsi="Candara"/>
          <w:b/>
          <w:color w:val="auto"/>
        </w:rPr>
        <w:t>)</w:t>
      </w:r>
      <w:r w:rsidR="00C87C88" w:rsidRPr="007B1879">
        <w:rPr>
          <w:rFonts w:ascii="Candara" w:hAnsi="Candara"/>
          <w:b/>
          <w:color w:val="auto"/>
        </w:rPr>
        <w:t>:</w:t>
      </w:r>
      <w:r w:rsidR="00196620" w:rsidRPr="007B1879">
        <w:rPr>
          <w:rFonts w:ascii="Candara" w:hAnsi="Candara"/>
          <w:color w:val="auto"/>
        </w:rPr>
        <w:t xml:space="preserve"> Expands the Registrar’s power to request information, in writing, from any controller or officer of an NPO. </w:t>
      </w:r>
    </w:p>
    <w:p w14:paraId="1F5D6311" w14:textId="088F188D" w:rsidR="00A76B02" w:rsidRDefault="00196620" w:rsidP="00384301">
      <w:pPr>
        <w:spacing w:after="0"/>
        <w:ind w:left="1260"/>
        <w:jc w:val="both"/>
        <w:rPr>
          <w:rFonts w:ascii="Candara" w:hAnsi="Candara"/>
          <w:color w:val="auto"/>
        </w:rPr>
      </w:pPr>
      <w:r w:rsidRPr="007B1879">
        <w:rPr>
          <w:rFonts w:ascii="Candara" w:hAnsi="Candara"/>
          <w:b/>
          <w:color w:val="auto"/>
        </w:rPr>
        <w:t xml:space="preserve">Rationale: </w:t>
      </w:r>
      <w:r w:rsidRPr="007B1879">
        <w:rPr>
          <w:rFonts w:ascii="Candara" w:hAnsi="Candara"/>
          <w:color w:val="auto"/>
        </w:rPr>
        <w:t xml:space="preserve">This </w:t>
      </w:r>
      <w:r w:rsidR="00F96548" w:rsidRPr="007B1879">
        <w:rPr>
          <w:rFonts w:ascii="Candara" w:hAnsi="Candara"/>
          <w:color w:val="auto"/>
        </w:rPr>
        <w:t xml:space="preserve">provision </w:t>
      </w:r>
      <w:r w:rsidRPr="007B1879">
        <w:rPr>
          <w:rFonts w:ascii="Candara" w:hAnsi="Candara"/>
          <w:color w:val="auto"/>
        </w:rPr>
        <w:t xml:space="preserve">strengthens the Registrar’s </w:t>
      </w:r>
      <w:r w:rsidR="00F96548" w:rsidRPr="007B1879">
        <w:rPr>
          <w:rFonts w:ascii="Candara" w:hAnsi="Candara"/>
          <w:color w:val="auto"/>
        </w:rPr>
        <w:t xml:space="preserve">monitoring </w:t>
      </w:r>
      <w:r w:rsidRPr="007B1879">
        <w:rPr>
          <w:rFonts w:ascii="Candara" w:hAnsi="Candara"/>
          <w:color w:val="auto"/>
        </w:rPr>
        <w:t>and enforcement capabilities by clarifying and broadening the power to obtain information from individuals responsible for the governance and management of NPOs</w:t>
      </w:r>
      <w:r w:rsidR="00820ABC" w:rsidRPr="007B1879">
        <w:rPr>
          <w:rFonts w:ascii="Candara" w:hAnsi="Candara"/>
          <w:color w:val="auto"/>
        </w:rPr>
        <w:t>, and better align</w:t>
      </w:r>
      <w:r w:rsidR="00FD16B4">
        <w:rPr>
          <w:rFonts w:ascii="Candara" w:hAnsi="Candara"/>
          <w:color w:val="auto"/>
        </w:rPr>
        <w:t>ing</w:t>
      </w:r>
      <w:r w:rsidR="00820ABC" w:rsidRPr="007B1879">
        <w:rPr>
          <w:rFonts w:ascii="Candara" w:hAnsi="Candara"/>
          <w:color w:val="auto"/>
        </w:rPr>
        <w:t xml:space="preserve"> the framework with FATF standards</w:t>
      </w:r>
      <w:r w:rsidRPr="007B1879">
        <w:rPr>
          <w:rFonts w:ascii="Candara" w:hAnsi="Candara"/>
          <w:color w:val="auto"/>
        </w:rPr>
        <w:t>.</w:t>
      </w:r>
    </w:p>
    <w:p w14:paraId="2D0CD970" w14:textId="0A66BF16" w:rsidR="005F5BB2" w:rsidRPr="007B1879" w:rsidRDefault="0032770F" w:rsidP="00922B51">
      <w:pPr>
        <w:pStyle w:val="ListParagraph"/>
        <w:numPr>
          <w:ilvl w:val="0"/>
          <w:numId w:val="29"/>
        </w:numPr>
        <w:spacing w:after="0"/>
        <w:ind w:left="1260"/>
        <w:jc w:val="both"/>
        <w:rPr>
          <w:rFonts w:ascii="Candara" w:hAnsi="Candara"/>
          <w:color w:val="auto"/>
        </w:rPr>
      </w:pPr>
      <w:r w:rsidRPr="007B1879">
        <w:rPr>
          <w:rFonts w:ascii="Candara" w:hAnsi="Candara"/>
          <w:b/>
          <w:color w:val="auto"/>
        </w:rPr>
        <w:t xml:space="preserve">Proposed </w:t>
      </w:r>
      <w:r w:rsidR="003E2342" w:rsidRPr="007B1879">
        <w:rPr>
          <w:rFonts w:ascii="Candara" w:hAnsi="Candara"/>
          <w:b/>
          <w:color w:val="auto"/>
        </w:rPr>
        <w:t>a</w:t>
      </w:r>
      <w:r w:rsidRPr="007B1879">
        <w:rPr>
          <w:rFonts w:ascii="Candara" w:hAnsi="Candara"/>
          <w:b/>
          <w:color w:val="auto"/>
        </w:rPr>
        <w:t>mendment</w:t>
      </w:r>
      <w:r w:rsidR="00851B24" w:rsidRPr="007B1879">
        <w:rPr>
          <w:rFonts w:ascii="Candara" w:hAnsi="Candara"/>
          <w:b/>
          <w:color w:val="auto"/>
        </w:rPr>
        <w:t xml:space="preserve"> (Clause 7 of the </w:t>
      </w:r>
      <w:r w:rsidR="00FD16B4">
        <w:rPr>
          <w:rFonts w:ascii="Candara" w:hAnsi="Candara"/>
          <w:b/>
          <w:color w:val="auto"/>
        </w:rPr>
        <w:t>B</w:t>
      </w:r>
      <w:r w:rsidR="00851B24" w:rsidRPr="007B1879">
        <w:rPr>
          <w:rFonts w:ascii="Candara" w:hAnsi="Candara"/>
          <w:b/>
          <w:color w:val="auto"/>
        </w:rPr>
        <w:t>ill, amending section 13 of the Act)</w:t>
      </w:r>
      <w:r w:rsidRPr="007B1879">
        <w:rPr>
          <w:rFonts w:ascii="Candara" w:hAnsi="Candara"/>
          <w:b/>
          <w:color w:val="auto"/>
        </w:rPr>
        <w:t>:</w:t>
      </w:r>
      <w:r w:rsidR="005F5BB2" w:rsidRPr="007B1879">
        <w:rPr>
          <w:rFonts w:ascii="Candara" w:hAnsi="Candara"/>
          <w:b/>
          <w:color w:val="auto"/>
        </w:rPr>
        <w:t xml:space="preserve"> </w:t>
      </w:r>
      <w:r w:rsidR="005F5BB2" w:rsidRPr="007B1879">
        <w:rPr>
          <w:rFonts w:ascii="Candara" w:hAnsi="Candara"/>
          <w:color w:val="auto"/>
        </w:rPr>
        <w:t>A non-profit organisation must have its financial statements independently reviewed (by an independent person using accepted international rules) if it meets either of the following conditions in a financial year:</w:t>
      </w:r>
    </w:p>
    <w:p w14:paraId="60FE6AA3" w14:textId="00A90C4C" w:rsidR="005F5BB2" w:rsidRPr="007B1879" w:rsidRDefault="005F5BB2" w:rsidP="00922B51">
      <w:pPr>
        <w:pStyle w:val="ListParagraph"/>
        <w:numPr>
          <w:ilvl w:val="0"/>
          <w:numId w:val="30"/>
        </w:numPr>
        <w:tabs>
          <w:tab w:val="clear" w:pos="1620"/>
          <w:tab w:val="num" w:pos="2340"/>
        </w:tabs>
        <w:spacing w:after="0"/>
        <w:ind w:left="2160"/>
        <w:jc w:val="both"/>
        <w:rPr>
          <w:rFonts w:ascii="Candara" w:hAnsi="Candara"/>
          <w:color w:val="auto"/>
        </w:rPr>
      </w:pPr>
      <w:r w:rsidRPr="007B1879">
        <w:rPr>
          <w:rFonts w:ascii="Candara" w:hAnsi="Candara"/>
          <w:color w:val="auto"/>
        </w:rPr>
        <w:t xml:space="preserve">it receives $250,000 or more in total income; or </w:t>
      </w:r>
    </w:p>
    <w:p w14:paraId="1B4DDDF6" w14:textId="77777777" w:rsidR="005F5BB2" w:rsidRPr="007B1879" w:rsidRDefault="005F5BB2" w:rsidP="00922B51">
      <w:pPr>
        <w:numPr>
          <w:ilvl w:val="0"/>
          <w:numId w:val="30"/>
        </w:numPr>
        <w:tabs>
          <w:tab w:val="num" w:pos="1440"/>
        </w:tabs>
        <w:spacing w:after="0"/>
        <w:ind w:left="2160"/>
        <w:jc w:val="both"/>
        <w:rPr>
          <w:rFonts w:ascii="Candara" w:hAnsi="Candara"/>
          <w:color w:val="auto"/>
        </w:rPr>
      </w:pPr>
      <w:r w:rsidRPr="007B1879">
        <w:rPr>
          <w:rFonts w:ascii="Candara" w:hAnsi="Candara"/>
          <w:color w:val="auto"/>
        </w:rPr>
        <w:t xml:space="preserve">it sends $75,000 or more out of the Islands. </w:t>
      </w:r>
    </w:p>
    <w:p w14:paraId="534DAF5C" w14:textId="63EC01A3" w:rsidR="005F5BB2" w:rsidRPr="007B1879" w:rsidRDefault="0032770F" w:rsidP="00922B51">
      <w:pPr>
        <w:spacing w:after="0"/>
        <w:ind w:left="1260"/>
        <w:jc w:val="both"/>
        <w:rPr>
          <w:rFonts w:ascii="Candara" w:hAnsi="Candara"/>
          <w:color w:val="auto"/>
        </w:rPr>
      </w:pPr>
      <w:r w:rsidRPr="007B1879">
        <w:rPr>
          <w:rFonts w:ascii="Candara" w:hAnsi="Candara"/>
          <w:b/>
          <w:color w:val="auto"/>
        </w:rPr>
        <w:t>Rationale:</w:t>
      </w:r>
      <w:r w:rsidR="005F5BB2" w:rsidRPr="007B1879">
        <w:rPr>
          <w:rFonts w:ascii="Candara" w:hAnsi="Candara"/>
          <w:b/>
          <w:color w:val="auto"/>
        </w:rPr>
        <w:t xml:space="preserve"> </w:t>
      </w:r>
      <w:r w:rsidR="00A22500" w:rsidRPr="00784681">
        <w:rPr>
          <w:rFonts w:ascii="Candara" w:hAnsi="Candara"/>
          <w:color w:val="auto"/>
        </w:rPr>
        <w:t xml:space="preserve">This amendment supports a </w:t>
      </w:r>
      <w:r w:rsidR="00783243" w:rsidRPr="00784681">
        <w:rPr>
          <w:rFonts w:ascii="Candara" w:hAnsi="Candara"/>
          <w:color w:val="auto"/>
        </w:rPr>
        <w:t>risk-based</w:t>
      </w:r>
      <w:r w:rsidR="00A22500" w:rsidRPr="00784681">
        <w:rPr>
          <w:rFonts w:ascii="Candara" w:hAnsi="Candara"/>
          <w:color w:val="auto"/>
        </w:rPr>
        <w:t xml:space="preserve"> approach to monitoring the NPO sector by </w:t>
      </w:r>
      <w:r w:rsidR="00783243" w:rsidRPr="00784681">
        <w:rPr>
          <w:rFonts w:ascii="Candara" w:hAnsi="Candara"/>
          <w:color w:val="auto"/>
        </w:rPr>
        <w:t xml:space="preserve">enhancing financial review requirements for NPOs with higher levels of income or significant </w:t>
      </w:r>
      <w:r w:rsidR="00FD16B4">
        <w:rPr>
          <w:rFonts w:ascii="Candara" w:hAnsi="Candara"/>
          <w:color w:val="auto"/>
        </w:rPr>
        <w:t xml:space="preserve">disbursements </w:t>
      </w:r>
      <w:r w:rsidR="00783243" w:rsidRPr="00FD16B4">
        <w:rPr>
          <w:rFonts w:ascii="Candara" w:hAnsi="Candara"/>
          <w:color w:val="auto"/>
        </w:rPr>
        <w:t>overseas</w:t>
      </w:r>
      <w:r w:rsidR="00FD16B4">
        <w:rPr>
          <w:rFonts w:ascii="Candara" w:hAnsi="Candara"/>
          <w:color w:val="auto"/>
        </w:rPr>
        <w:t>.</w:t>
      </w:r>
      <w:r w:rsidR="00783243" w:rsidRPr="00922B51">
        <w:rPr>
          <w:rFonts w:ascii="Candara" w:hAnsi="Candara"/>
          <w:color w:val="auto"/>
        </w:rPr>
        <w:t xml:space="preserve"> </w:t>
      </w:r>
    </w:p>
    <w:p w14:paraId="005D880A" w14:textId="5D8A90A2" w:rsidR="003E2342" w:rsidRPr="007B1879" w:rsidRDefault="003E2342" w:rsidP="00783243">
      <w:pPr>
        <w:spacing w:after="0"/>
        <w:ind w:left="1080"/>
        <w:jc w:val="both"/>
        <w:rPr>
          <w:rFonts w:ascii="Candara" w:hAnsi="Candara"/>
          <w:b/>
          <w:color w:val="FF0000"/>
        </w:rPr>
      </w:pPr>
      <w:bookmarkStart w:id="8" w:name="_Hlk228884580"/>
    </w:p>
    <w:bookmarkEnd w:id="8"/>
    <w:p w14:paraId="72ED33A7" w14:textId="1C558F48" w:rsidR="003E7A12" w:rsidRPr="00922B51" w:rsidRDefault="003E7A12" w:rsidP="00922B51">
      <w:pPr>
        <w:pStyle w:val="ListParagraph"/>
        <w:numPr>
          <w:ilvl w:val="0"/>
          <w:numId w:val="37"/>
        </w:numPr>
        <w:spacing w:after="0"/>
        <w:ind w:left="900"/>
        <w:jc w:val="both"/>
        <w:rPr>
          <w:rFonts w:ascii="Candara" w:hAnsi="Candara"/>
          <w:b/>
          <w:color w:val="auto"/>
        </w:rPr>
      </w:pPr>
      <w:r w:rsidRPr="00922B51">
        <w:rPr>
          <w:rFonts w:ascii="Candara" w:hAnsi="Candara"/>
          <w:b/>
          <w:color w:val="auto"/>
        </w:rPr>
        <w:t>Information Sharing and International Cooperation</w:t>
      </w:r>
    </w:p>
    <w:p w14:paraId="6B971027" w14:textId="77777777" w:rsidR="00BF24E8" w:rsidRPr="007B1879" w:rsidRDefault="00BF24E8" w:rsidP="00784681">
      <w:pPr>
        <w:spacing w:after="0"/>
        <w:ind w:firstLine="540"/>
        <w:jc w:val="both"/>
        <w:rPr>
          <w:rFonts w:ascii="Candara" w:hAnsi="Candara"/>
          <w:color w:val="auto"/>
        </w:rPr>
      </w:pPr>
    </w:p>
    <w:p w14:paraId="7AA02296" w14:textId="576FBF8B" w:rsidR="003E2342" w:rsidRPr="007B1879" w:rsidRDefault="003E2342" w:rsidP="00922B51">
      <w:pPr>
        <w:spacing w:before="0"/>
        <w:ind w:left="900"/>
        <w:jc w:val="both"/>
        <w:rPr>
          <w:rFonts w:ascii="Candara" w:hAnsi="Candara"/>
          <w:color w:val="auto"/>
        </w:rPr>
      </w:pPr>
      <w:r w:rsidRPr="007B1879">
        <w:rPr>
          <w:rFonts w:ascii="Candara" w:hAnsi="Candara"/>
          <w:b/>
          <w:color w:val="auto"/>
        </w:rPr>
        <w:t xml:space="preserve">Proposed amendment </w:t>
      </w:r>
      <w:r w:rsidR="00F96548" w:rsidRPr="007B1879">
        <w:rPr>
          <w:rFonts w:ascii="Candara" w:hAnsi="Candara"/>
          <w:b/>
          <w:color w:val="auto"/>
        </w:rPr>
        <w:t>(</w:t>
      </w:r>
      <w:r w:rsidR="005B1825" w:rsidRPr="007B1879">
        <w:rPr>
          <w:rFonts w:ascii="Candara" w:hAnsi="Candara"/>
          <w:b/>
          <w:color w:val="auto"/>
        </w:rPr>
        <w:t xml:space="preserve">Clause </w:t>
      </w:r>
      <w:r w:rsidRPr="007B1879">
        <w:rPr>
          <w:rFonts w:ascii="Candara" w:hAnsi="Candara"/>
          <w:b/>
          <w:color w:val="auto"/>
        </w:rPr>
        <w:t>4</w:t>
      </w:r>
      <w:r w:rsidR="005B1825" w:rsidRPr="007B1879">
        <w:rPr>
          <w:rFonts w:ascii="Candara" w:hAnsi="Candara"/>
          <w:b/>
          <w:color w:val="auto"/>
        </w:rPr>
        <w:t>, amending the Act by inserting a new section</w:t>
      </w:r>
      <w:r w:rsidR="007A3495">
        <w:rPr>
          <w:rFonts w:ascii="Candara" w:hAnsi="Candara"/>
          <w:b/>
          <w:color w:val="auto"/>
        </w:rPr>
        <w:t xml:space="preserve"> 4(B)</w:t>
      </w:r>
      <w:r w:rsidR="00F96548" w:rsidRPr="007B1879">
        <w:rPr>
          <w:rFonts w:ascii="Candara" w:hAnsi="Candara"/>
          <w:b/>
          <w:color w:val="auto"/>
        </w:rPr>
        <w:t>)</w:t>
      </w:r>
      <w:r w:rsidRPr="007B1879">
        <w:rPr>
          <w:rFonts w:ascii="Candara" w:hAnsi="Candara"/>
          <w:b/>
          <w:color w:val="auto"/>
        </w:rPr>
        <w:t xml:space="preserve">: </w:t>
      </w:r>
      <w:r w:rsidRPr="007B1879">
        <w:rPr>
          <w:rFonts w:ascii="Candara" w:hAnsi="Candara"/>
          <w:color w:val="auto"/>
        </w:rPr>
        <w:t>Require</w:t>
      </w:r>
      <w:r w:rsidR="000C1BF7" w:rsidRPr="007B1879">
        <w:rPr>
          <w:rFonts w:ascii="Candara" w:hAnsi="Candara"/>
          <w:color w:val="auto"/>
        </w:rPr>
        <w:t>s</w:t>
      </w:r>
      <w:r w:rsidRPr="007B1879">
        <w:rPr>
          <w:rFonts w:ascii="Candara" w:hAnsi="Candara"/>
          <w:color w:val="auto"/>
        </w:rPr>
        <w:t xml:space="preserve"> the Registrar, upon request from a competent authority, to provide any relevant information needed to respond to international requests concerning NPOs suspected of terrorist financing or involvement in such activities.</w:t>
      </w:r>
    </w:p>
    <w:p w14:paraId="0C078C9F" w14:textId="3E55DF84" w:rsidR="00A55A46" w:rsidRPr="007B1879" w:rsidRDefault="003E2342" w:rsidP="00922B51">
      <w:pPr>
        <w:spacing w:after="0"/>
        <w:ind w:left="900"/>
        <w:jc w:val="both"/>
        <w:rPr>
          <w:rFonts w:ascii="Candara" w:hAnsi="Candara"/>
        </w:rPr>
      </w:pPr>
      <w:r w:rsidRPr="007B1879">
        <w:rPr>
          <w:rFonts w:ascii="Candara" w:hAnsi="Candara"/>
          <w:b/>
          <w:color w:val="auto"/>
        </w:rPr>
        <w:lastRenderedPageBreak/>
        <w:t>Rationale:</w:t>
      </w:r>
      <w:r w:rsidRPr="007B1879">
        <w:rPr>
          <w:rFonts w:ascii="Candara" w:hAnsi="Candara"/>
          <w:color w:val="auto"/>
        </w:rPr>
        <w:t xml:space="preserve"> This </w:t>
      </w:r>
      <w:r w:rsidR="000C1BF7" w:rsidRPr="007B1879">
        <w:rPr>
          <w:rFonts w:ascii="Candara" w:hAnsi="Candara"/>
          <w:color w:val="auto"/>
        </w:rPr>
        <w:t xml:space="preserve">provision </w:t>
      </w:r>
      <w:r w:rsidRPr="007B1879">
        <w:rPr>
          <w:rFonts w:ascii="Candara" w:hAnsi="Candara"/>
          <w:color w:val="auto"/>
        </w:rPr>
        <w:t>strengthens the jurisdiction’s ability to cooperate with international partners in addressing terrorist financing risks within the NPO sector. By requiring the Registrar to provide relevant information upon request from competent authorities, it ensures timely and effective responses to cross-border information requests</w:t>
      </w:r>
      <w:r w:rsidR="006764C5" w:rsidRPr="007B1879">
        <w:rPr>
          <w:rFonts w:ascii="Candara" w:hAnsi="Candara"/>
          <w:color w:val="auto"/>
        </w:rPr>
        <w:t xml:space="preserve">. This also aligns with FATF standards by strengthening information-sharing and international cooperation measures relating to NPOs and TF risks.  </w:t>
      </w:r>
    </w:p>
    <w:p w14:paraId="5D4BDA35" w14:textId="77777777" w:rsidR="00A55A46" w:rsidRPr="007B1879" w:rsidRDefault="00A55A46" w:rsidP="00784681">
      <w:pPr>
        <w:spacing w:after="0"/>
        <w:ind w:left="540"/>
        <w:jc w:val="both"/>
        <w:rPr>
          <w:rFonts w:ascii="Candara" w:hAnsi="Candara"/>
          <w:b/>
          <w:color w:val="auto"/>
        </w:rPr>
      </w:pPr>
    </w:p>
    <w:p w14:paraId="7937E4AB" w14:textId="13CA3F19" w:rsidR="003E7A12" w:rsidRPr="00922B51" w:rsidRDefault="003E7A12" w:rsidP="00922B51">
      <w:pPr>
        <w:pStyle w:val="ListParagraph"/>
        <w:numPr>
          <w:ilvl w:val="0"/>
          <w:numId w:val="37"/>
        </w:numPr>
        <w:spacing w:before="0" w:after="0"/>
        <w:ind w:left="900"/>
        <w:jc w:val="both"/>
        <w:rPr>
          <w:rFonts w:ascii="Candara" w:hAnsi="Candara"/>
          <w:b/>
          <w:color w:val="auto"/>
        </w:rPr>
      </w:pPr>
      <w:r w:rsidRPr="00922B51">
        <w:rPr>
          <w:rFonts w:ascii="Candara" w:hAnsi="Candara"/>
          <w:b/>
          <w:color w:val="auto"/>
        </w:rPr>
        <w:t>Administrative Enforcement Tools</w:t>
      </w:r>
    </w:p>
    <w:p w14:paraId="0752319D" w14:textId="77777777" w:rsidR="005908BC" w:rsidRPr="007B1879" w:rsidRDefault="005908BC" w:rsidP="00784681">
      <w:pPr>
        <w:spacing w:before="0" w:after="0"/>
        <w:ind w:left="540"/>
        <w:jc w:val="both"/>
        <w:rPr>
          <w:rFonts w:ascii="Candara" w:hAnsi="Candara"/>
        </w:rPr>
      </w:pPr>
    </w:p>
    <w:p w14:paraId="02DC02F7" w14:textId="1315CEF1" w:rsidR="0041592F" w:rsidRPr="00784681" w:rsidRDefault="003E7A12" w:rsidP="00922B51">
      <w:pPr>
        <w:ind w:left="900"/>
        <w:rPr>
          <w:rFonts w:ascii="Candara" w:hAnsi="Candara"/>
        </w:rPr>
      </w:pPr>
      <w:r w:rsidRPr="00784681">
        <w:rPr>
          <w:rFonts w:ascii="Candara" w:hAnsi="Candara"/>
          <w:b/>
          <w:color w:val="auto"/>
        </w:rPr>
        <w:t>Proposed amendment</w:t>
      </w:r>
      <w:r w:rsidR="004E5DEA" w:rsidRPr="00784681">
        <w:rPr>
          <w:rFonts w:ascii="Candara" w:hAnsi="Candara"/>
          <w:b/>
          <w:color w:val="auto"/>
        </w:rPr>
        <w:t xml:space="preserve"> (</w:t>
      </w:r>
      <w:r w:rsidR="005B1825" w:rsidRPr="00784681">
        <w:rPr>
          <w:rFonts w:ascii="Candara" w:hAnsi="Candara"/>
          <w:b/>
        </w:rPr>
        <w:t xml:space="preserve">Clause </w:t>
      </w:r>
      <w:r w:rsidR="00B011AF" w:rsidRPr="00784681">
        <w:rPr>
          <w:rFonts w:ascii="Candara" w:hAnsi="Candara"/>
          <w:b/>
        </w:rPr>
        <w:t>8</w:t>
      </w:r>
      <w:r w:rsidR="004E5DEA" w:rsidRPr="00784681">
        <w:rPr>
          <w:rFonts w:ascii="Candara" w:hAnsi="Candara"/>
          <w:b/>
        </w:rPr>
        <w:t>,</w:t>
      </w:r>
      <w:r w:rsidR="005B1825" w:rsidRPr="00784681">
        <w:rPr>
          <w:rFonts w:ascii="Candara" w:hAnsi="Candara"/>
          <w:b/>
        </w:rPr>
        <w:t xml:space="preserve"> amending section 16 of the Act</w:t>
      </w:r>
      <w:r w:rsidR="004E5DEA" w:rsidRPr="00784681">
        <w:rPr>
          <w:rFonts w:ascii="Candara" w:hAnsi="Candara"/>
          <w:b/>
        </w:rPr>
        <w:t>)</w:t>
      </w:r>
      <w:r w:rsidRPr="00784681">
        <w:rPr>
          <w:rFonts w:ascii="Candara" w:hAnsi="Candara"/>
          <w:b/>
        </w:rPr>
        <w:t>:</w:t>
      </w:r>
      <w:r w:rsidRPr="00784681">
        <w:rPr>
          <w:rFonts w:ascii="Candara" w:hAnsi="Candara"/>
        </w:rPr>
        <w:t xml:space="preserve"> </w:t>
      </w:r>
      <w:r w:rsidR="00B74767" w:rsidRPr="00784681">
        <w:rPr>
          <w:rFonts w:ascii="Candara" w:hAnsi="Candara"/>
        </w:rPr>
        <w:t>Require</w:t>
      </w:r>
      <w:r w:rsidR="00784681">
        <w:rPr>
          <w:rFonts w:ascii="Candara" w:hAnsi="Candara"/>
        </w:rPr>
        <w:t>s</w:t>
      </w:r>
      <w:r w:rsidR="00B74767" w:rsidRPr="00784681">
        <w:rPr>
          <w:rFonts w:ascii="Candara" w:hAnsi="Candara"/>
        </w:rPr>
        <w:t xml:space="preserve"> that controllers and officers who fail to comply with </w:t>
      </w:r>
      <w:r w:rsidR="004E5DEA" w:rsidRPr="00784681">
        <w:rPr>
          <w:rFonts w:ascii="Candara" w:hAnsi="Candara"/>
        </w:rPr>
        <w:t>the</w:t>
      </w:r>
      <w:r w:rsidR="0068053C" w:rsidRPr="00784681">
        <w:rPr>
          <w:rFonts w:ascii="Candara" w:hAnsi="Candara"/>
        </w:rPr>
        <w:t xml:space="preserve"> </w:t>
      </w:r>
      <w:r w:rsidR="004E5DEA" w:rsidRPr="00784681">
        <w:rPr>
          <w:rFonts w:ascii="Candara" w:hAnsi="Candara"/>
        </w:rPr>
        <w:t xml:space="preserve">following </w:t>
      </w:r>
      <w:r w:rsidR="0068053C" w:rsidRPr="00784681">
        <w:rPr>
          <w:rFonts w:ascii="Candara" w:hAnsi="Candara"/>
        </w:rPr>
        <w:t>provisions</w:t>
      </w:r>
      <w:r w:rsidR="00E67D0B" w:rsidRPr="00784681">
        <w:rPr>
          <w:rFonts w:ascii="Candara" w:hAnsi="Candara"/>
        </w:rPr>
        <w:t xml:space="preserve"> may be liable to a penalty</w:t>
      </w:r>
      <w:r w:rsidR="004E5DEA" w:rsidRPr="00784681">
        <w:rPr>
          <w:rFonts w:ascii="Candara" w:hAnsi="Candara"/>
        </w:rPr>
        <w:t>:</w:t>
      </w:r>
      <w:bookmarkStart w:id="9" w:name="_Hlk229046928"/>
    </w:p>
    <w:bookmarkEnd w:id="9"/>
    <w:p w14:paraId="42A1E7CD" w14:textId="5F8EEB1D" w:rsidR="0041592F" w:rsidRPr="007B1879" w:rsidRDefault="0041592F" w:rsidP="00922B51">
      <w:pPr>
        <w:pStyle w:val="ListParagraph"/>
        <w:numPr>
          <w:ilvl w:val="0"/>
          <w:numId w:val="35"/>
        </w:numPr>
        <w:spacing w:before="0" w:after="0"/>
        <w:ind w:left="1620"/>
        <w:jc w:val="both"/>
        <w:rPr>
          <w:rFonts w:ascii="Candara" w:hAnsi="Candara"/>
          <w:color w:val="auto"/>
        </w:rPr>
      </w:pPr>
      <w:r w:rsidRPr="007B1879">
        <w:rPr>
          <w:rFonts w:ascii="Candara" w:hAnsi="Candara"/>
          <w:b/>
          <w:color w:val="auto"/>
        </w:rPr>
        <w:t xml:space="preserve">Section 4A(1) </w:t>
      </w:r>
      <w:r w:rsidRPr="00784681">
        <w:rPr>
          <w:rFonts w:ascii="Candara" w:hAnsi="Candara"/>
          <w:color w:val="auto"/>
        </w:rPr>
        <w:t>– To provide documents, statements or other information as the Registrar requests for the purpose of exercising its powers under the Act.</w:t>
      </w:r>
    </w:p>
    <w:p w14:paraId="2AD522C7" w14:textId="77777777" w:rsidR="0041592F" w:rsidRPr="00784681" w:rsidRDefault="0041592F" w:rsidP="00922B51">
      <w:pPr>
        <w:pStyle w:val="ListParagraph"/>
        <w:spacing w:after="0"/>
        <w:ind w:left="1620" w:hanging="360"/>
        <w:jc w:val="both"/>
        <w:rPr>
          <w:rFonts w:ascii="Candara" w:hAnsi="Candara"/>
          <w:color w:val="auto"/>
        </w:rPr>
      </w:pPr>
    </w:p>
    <w:p w14:paraId="18876E45" w14:textId="4F633C21" w:rsidR="0041592F" w:rsidRPr="00784681" w:rsidRDefault="0041592F" w:rsidP="00922B51">
      <w:pPr>
        <w:pStyle w:val="ListParagraph"/>
        <w:numPr>
          <w:ilvl w:val="0"/>
          <w:numId w:val="35"/>
        </w:numPr>
        <w:spacing w:after="0"/>
        <w:ind w:left="1620"/>
        <w:jc w:val="both"/>
        <w:rPr>
          <w:rFonts w:ascii="Candara" w:hAnsi="Candara"/>
          <w:color w:val="auto"/>
        </w:rPr>
      </w:pPr>
      <w:r w:rsidRPr="007B1879">
        <w:rPr>
          <w:rFonts w:ascii="Candara" w:hAnsi="Candara"/>
          <w:b/>
          <w:color w:val="auto"/>
        </w:rPr>
        <w:t xml:space="preserve">Section </w:t>
      </w:r>
      <w:r w:rsidRPr="00784681">
        <w:rPr>
          <w:rFonts w:ascii="Candara" w:hAnsi="Candara"/>
          <w:b/>
          <w:color w:val="auto"/>
        </w:rPr>
        <w:t>7(5)</w:t>
      </w:r>
      <w:r w:rsidRPr="007B1879">
        <w:rPr>
          <w:rFonts w:ascii="Candara" w:hAnsi="Candara"/>
          <w:color w:val="auto"/>
        </w:rPr>
        <w:t xml:space="preserve"> – To notify the Registrar of any change in its purposes and activities, constitutional documents</w:t>
      </w:r>
      <w:r w:rsidR="007B1879" w:rsidRPr="007B1879">
        <w:rPr>
          <w:rFonts w:ascii="Candara" w:hAnsi="Candara"/>
          <w:color w:val="auto"/>
        </w:rPr>
        <w:t>,</w:t>
      </w:r>
      <w:r w:rsidRPr="007B1879">
        <w:rPr>
          <w:rFonts w:ascii="Candara" w:hAnsi="Candara"/>
          <w:color w:val="auto"/>
        </w:rPr>
        <w:t xml:space="preserve"> or any of the particulars entered in the register within thirty days of such change.</w:t>
      </w:r>
    </w:p>
    <w:p w14:paraId="1E9E0DBB" w14:textId="77777777" w:rsidR="0041592F" w:rsidRPr="00784681" w:rsidRDefault="0041592F" w:rsidP="00922B51">
      <w:pPr>
        <w:pStyle w:val="ListParagraph"/>
        <w:ind w:left="1620" w:hanging="360"/>
        <w:rPr>
          <w:rFonts w:ascii="Candara" w:hAnsi="Candara"/>
          <w:b/>
          <w:color w:val="auto"/>
        </w:rPr>
      </w:pPr>
    </w:p>
    <w:p w14:paraId="59970A31" w14:textId="1615A26F" w:rsidR="0041592F" w:rsidRPr="007B1879" w:rsidRDefault="0041592F" w:rsidP="00922B51">
      <w:pPr>
        <w:pStyle w:val="ListParagraph"/>
        <w:numPr>
          <w:ilvl w:val="0"/>
          <w:numId w:val="35"/>
        </w:numPr>
        <w:spacing w:after="0"/>
        <w:ind w:left="1620"/>
        <w:jc w:val="both"/>
        <w:rPr>
          <w:rFonts w:ascii="Candara" w:hAnsi="Candara"/>
          <w:color w:val="auto"/>
        </w:rPr>
      </w:pPr>
      <w:r w:rsidRPr="007B1879">
        <w:rPr>
          <w:rFonts w:ascii="Candara" w:hAnsi="Candara"/>
          <w:b/>
          <w:color w:val="auto"/>
        </w:rPr>
        <w:t xml:space="preserve">Section </w:t>
      </w:r>
      <w:r w:rsidR="00B74767" w:rsidRPr="00784681">
        <w:rPr>
          <w:rFonts w:ascii="Candara" w:hAnsi="Candara"/>
          <w:b/>
          <w:color w:val="auto"/>
        </w:rPr>
        <w:t>13(4A)</w:t>
      </w:r>
      <w:r w:rsidR="00965A45" w:rsidRPr="00784681">
        <w:rPr>
          <w:rFonts w:ascii="Candara" w:hAnsi="Candara"/>
          <w:color w:val="auto"/>
        </w:rPr>
        <w:t xml:space="preserve"> – To provide access to all books, financial statements and documents relating to the NPO, in the possession or control of the </w:t>
      </w:r>
      <w:r w:rsidR="00ED3F4F">
        <w:rPr>
          <w:rFonts w:ascii="Candara" w:hAnsi="Candara"/>
          <w:color w:val="auto"/>
        </w:rPr>
        <w:t>c</w:t>
      </w:r>
      <w:r w:rsidR="00965A45" w:rsidRPr="00784681">
        <w:rPr>
          <w:rFonts w:ascii="Candara" w:hAnsi="Candara"/>
          <w:color w:val="auto"/>
        </w:rPr>
        <w:t xml:space="preserve">ontroller, or to which a </w:t>
      </w:r>
      <w:r w:rsidR="00ED3F4F">
        <w:rPr>
          <w:rFonts w:ascii="Candara" w:hAnsi="Candara"/>
          <w:color w:val="auto"/>
        </w:rPr>
        <w:t>c</w:t>
      </w:r>
      <w:r w:rsidR="00965A45" w:rsidRPr="00784681">
        <w:rPr>
          <w:rFonts w:ascii="Candara" w:hAnsi="Candara"/>
          <w:color w:val="auto"/>
        </w:rPr>
        <w:t xml:space="preserve">ontroller has access.  </w:t>
      </w:r>
    </w:p>
    <w:p w14:paraId="263652DD" w14:textId="31DD0987" w:rsidR="004E5DEA" w:rsidRPr="00784681" w:rsidRDefault="00B74767" w:rsidP="00922B51">
      <w:pPr>
        <w:pStyle w:val="ListParagraph"/>
        <w:spacing w:after="0"/>
        <w:ind w:left="1620" w:hanging="360"/>
        <w:jc w:val="both"/>
        <w:rPr>
          <w:rFonts w:ascii="Candara" w:hAnsi="Candara"/>
          <w:color w:val="auto"/>
        </w:rPr>
      </w:pPr>
      <w:r w:rsidRPr="00784681">
        <w:rPr>
          <w:rFonts w:ascii="Candara" w:hAnsi="Candara"/>
          <w:color w:val="auto"/>
        </w:rPr>
        <w:t xml:space="preserve"> </w:t>
      </w:r>
    </w:p>
    <w:p w14:paraId="4C791C78" w14:textId="288218C1" w:rsidR="00B74767" w:rsidRPr="00784681" w:rsidRDefault="0041592F" w:rsidP="00922B51">
      <w:pPr>
        <w:pStyle w:val="ListParagraph"/>
        <w:numPr>
          <w:ilvl w:val="0"/>
          <w:numId w:val="35"/>
        </w:numPr>
        <w:ind w:left="1620"/>
        <w:jc w:val="both"/>
        <w:rPr>
          <w:rFonts w:ascii="Candara" w:hAnsi="Candara"/>
          <w:color w:val="auto"/>
        </w:rPr>
      </w:pPr>
      <w:r w:rsidRPr="007B1879">
        <w:rPr>
          <w:rFonts w:ascii="Candara" w:hAnsi="Candara"/>
          <w:b/>
          <w:color w:val="auto"/>
        </w:rPr>
        <w:t xml:space="preserve">Section </w:t>
      </w:r>
      <w:r w:rsidR="00B74767" w:rsidRPr="00784681">
        <w:rPr>
          <w:rFonts w:ascii="Candara" w:hAnsi="Candara"/>
          <w:b/>
          <w:color w:val="auto"/>
        </w:rPr>
        <w:t>21(4)</w:t>
      </w:r>
      <w:r w:rsidR="00965A45" w:rsidRPr="00784681">
        <w:rPr>
          <w:rFonts w:ascii="Candara" w:hAnsi="Candara"/>
          <w:color w:val="auto"/>
        </w:rPr>
        <w:t xml:space="preserve"> – To provide documentation which reflects that the non-profit organisation or entity is acting in compliance with relevant audits, licensing, registration, accounting requirements, and relevant </w:t>
      </w:r>
      <w:r w:rsidR="00AF292F" w:rsidRPr="00784681">
        <w:rPr>
          <w:rFonts w:ascii="Candara" w:hAnsi="Candara"/>
          <w:color w:val="auto"/>
        </w:rPr>
        <w:t>t</w:t>
      </w:r>
      <w:r w:rsidR="00965A45" w:rsidRPr="00784681">
        <w:rPr>
          <w:rFonts w:ascii="Candara" w:hAnsi="Candara"/>
          <w:color w:val="auto"/>
        </w:rPr>
        <w:t>errorism legislation</w:t>
      </w:r>
      <w:r w:rsidR="00AF292F" w:rsidRPr="00784681">
        <w:rPr>
          <w:rFonts w:ascii="Candara" w:hAnsi="Candara"/>
          <w:color w:val="auto"/>
        </w:rPr>
        <w:t>.</w:t>
      </w:r>
    </w:p>
    <w:p w14:paraId="54F9E2B3" w14:textId="51E815DE" w:rsidR="00AF292F" w:rsidRPr="007B1879" w:rsidRDefault="003E7A12" w:rsidP="00922B51">
      <w:pPr>
        <w:spacing w:after="0"/>
        <w:ind w:left="900"/>
        <w:jc w:val="both"/>
        <w:rPr>
          <w:rFonts w:ascii="Candara" w:hAnsi="Candara"/>
          <w:color w:val="auto"/>
        </w:rPr>
      </w:pPr>
      <w:r w:rsidRPr="007B1879">
        <w:rPr>
          <w:rFonts w:ascii="Candara" w:hAnsi="Candara"/>
          <w:b/>
          <w:color w:val="auto"/>
        </w:rPr>
        <w:t>Rationale:</w:t>
      </w:r>
      <w:r w:rsidRPr="007B1879">
        <w:rPr>
          <w:rFonts w:ascii="Candara" w:hAnsi="Candara"/>
          <w:color w:val="auto"/>
        </w:rPr>
        <w:t xml:space="preserve"> The introduction and clarification of administrative enforcement tools, </w:t>
      </w:r>
      <w:r w:rsidR="00B90598" w:rsidRPr="007B1879">
        <w:rPr>
          <w:rFonts w:ascii="Candara" w:hAnsi="Candara"/>
          <w:color w:val="auto"/>
        </w:rPr>
        <w:t xml:space="preserve">such as </w:t>
      </w:r>
      <w:r w:rsidRPr="007B1879">
        <w:rPr>
          <w:rFonts w:ascii="Candara" w:hAnsi="Candara"/>
          <w:color w:val="auto"/>
        </w:rPr>
        <w:t>administrative fines and</w:t>
      </w:r>
      <w:r w:rsidR="00B90598" w:rsidRPr="007B1879">
        <w:rPr>
          <w:rFonts w:ascii="Candara" w:hAnsi="Candara"/>
          <w:color w:val="auto"/>
        </w:rPr>
        <w:t xml:space="preserve"> other penalties, </w:t>
      </w:r>
      <w:r w:rsidRPr="007B1879">
        <w:rPr>
          <w:rFonts w:ascii="Candara" w:hAnsi="Candara"/>
          <w:color w:val="auto"/>
        </w:rPr>
        <w:t xml:space="preserve">will provide the Registrar with clearer, more proportionate </w:t>
      </w:r>
      <w:r w:rsidR="00B90598" w:rsidRPr="007B1879">
        <w:rPr>
          <w:rFonts w:ascii="Candara" w:hAnsi="Candara"/>
          <w:color w:val="auto"/>
        </w:rPr>
        <w:t xml:space="preserve">ways </w:t>
      </w:r>
      <w:r w:rsidRPr="007B1879">
        <w:rPr>
          <w:rFonts w:ascii="Candara" w:hAnsi="Candara"/>
          <w:color w:val="auto"/>
        </w:rPr>
        <w:t>of addressing non-compliance. These</w:t>
      </w:r>
      <w:r w:rsidR="00B90598" w:rsidRPr="007B1879">
        <w:rPr>
          <w:rFonts w:ascii="Candara" w:hAnsi="Candara"/>
          <w:color w:val="auto"/>
        </w:rPr>
        <w:t xml:space="preserve"> measures are </w:t>
      </w:r>
      <w:r w:rsidRPr="007B1879">
        <w:rPr>
          <w:rFonts w:ascii="Candara" w:hAnsi="Candara"/>
          <w:color w:val="auto"/>
        </w:rPr>
        <w:t xml:space="preserve">intended to </w:t>
      </w:r>
      <w:r w:rsidR="00B90598" w:rsidRPr="007B1879">
        <w:rPr>
          <w:rFonts w:ascii="Candara" w:hAnsi="Candara"/>
          <w:color w:val="auto"/>
        </w:rPr>
        <w:t xml:space="preserve">encourage </w:t>
      </w:r>
      <w:r w:rsidR="00AF292F" w:rsidRPr="007B1879">
        <w:rPr>
          <w:rFonts w:ascii="Candara" w:hAnsi="Candara"/>
          <w:color w:val="auto"/>
        </w:rPr>
        <w:t xml:space="preserve">compliance with the Act, strengthen accountability, </w:t>
      </w:r>
      <w:r w:rsidR="00B90598" w:rsidRPr="007B1879">
        <w:rPr>
          <w:rFonts w:ascii="Candara" w:hAnsi="Candara"/>
          <w:color w:val="auto"/>
        </w:rPr>
        <w:t xml:space="preserve">and ensure that the law has </w:t>
      </w:r>
      <w:r w:rsidR="00672021" w:rsidRPr="007B1879">
        <w:rPr>
          <w:rFonts w:ascii="Candara" w:hAnsi="Candara"/>
          <w:color w:val="auto"/>
        </w:rPr>
        <w:t xml:space="preserve">effective </w:t>
      </w:r>
      <w:r w:rsidR="00B90598" w:rsidRPr="007B1879">
        <w:rPr>
          <w:rFonts w:ascii="Candara" w:hAnsi="Candara"/>
          <w:color w:val="auto"/>
        </w:rPr>
        <w:t>deterrent</w:t>
      </w:r>
      <w:r w:rsidR="00ED3F4F">
        <w:rPr>
          <w:rFonts w:ascii="Candara" w:hAnsi="Candara"/>
          <w:color w:val="auto"/>
        </w:rPr>
        <w:t xml:space="preserve"> measures to address</w:t>
      </w:r>
      <w:r w:rsidR="00B90598" w:rsidRPr="007B1879">
        <w:rPr>
          <w:rFonts w:ascii="Candara" w:hAnsi="Candara"/>
          <w:color w:val="auto"/>
        </w:rPr>
        <w:t xml:space="preserve"> </w:t>
      </w:r>
      <w:r w:rsidR="00ED3F4F">
        <w:rPr>
          <w:rFonts w:ascii="Candara" w:hAnsi="Candara"/>
          <w:color w:val="auto"/>
        </w:rPr>
        <w:t>non-compliance</w:t>
      </w:r>
      <w:r w:rsidR="00B90598" w:rsidRPr="007B1879">
        <w:rPr>
          <w:rFonts w:ascii="Candara" w:hAnsi="Candara"/>
          <w:color w:val="auto"/>
        </w:rPr>
        <w:t>.</w:t>
      </w:r>
      <w:r w:rsidR="00AF292F" w:rsidRPr="007B1879">
        <w:rPr>
          <w:rFonts w:ascii="Candara" w:hAnsi="Candara"/>
          <w:color w:val="auto"/>
        </w:rPr>
        <w:t xml:space="preserve"> Th</w:t>
      </w:r>
      <w:r w:rsidR="00672021" w:rsidRPr="007B1879">
        <w:rPr>
          <w:rFonts w:ascii="Candara" w:hAnsi="Candara"/>
          <w:color w:val="auto"/>
        </w:rPr>
        <w:t xml:space="preserve">is </w:t>
      </w:r>
      <w:r w:rsidR="00AF292F" w:rsidRPr="007B1879">
        <w:rPr>
          <w:rFonts w:ascii="Candara" w:hAnsi="Candara"/>
          <w:color w:val="auto"/>
        </w:rPr>
        <w:t>supports alignment with FATF standards</w:t>
      </w:r>
      <w:r w:rsidR="00ED3F4F">
        <w:rPr>
          <w:rFonts w:ascii="Candara" w:hAnsi="Candara"/>
          <w:color w:val="auto"/>
        </w:rPr>
        <w:t xml:space="preserve"> which require the availability of proportionate and dissuasive sanctions for persons that fail to comply with relevant obligations.</w:t>
      </w:r>
      <w:r w:rsidR="00672021" w:rsidRPr="007B1879">
        <w:rPr>
          <w:rFonts w:ascii="Candara" w:hAnsi="Candara"/>
          <w:color w:val="auto"/>
        </w:rPr>
        <w:t xml:space="preserve"> </w:t>
      </w:r>
    </w:p>
    <w:p w14:paraId="3D8A7736" w14:textId="0E61EFAF" w:rsidR="005D7B79" w:rsidRPr="007B1879" w:rsidRDefault="005D7B79" w:rsidP="00482F04">
      <w:pPr>
        <w:pStyle w:val="Heading1"/>
        <w:numPr>
          <w:ilvl w:val="0"/>
          <w:numId w:val="19"/>
        </w:numPr>
        <w:spacing w:after="0"/>
        <w:ind w:left="540" w:hanging="540"/>
        <w:jc w:val="both"/>
        <w:rPr>
          <w:rFonts w:ascii="Candara" w:hAnsi="Candara"/>
          <w:b/>
          <w:sz w:val="28"/>
          <w:szCs w:val="28"/>
        </w:rPr>
      </w:pPr>
      <w:r w:rsidRPr="007B1879">
        <w:rPr>
          <w:rFonts w:ascii="Candara" w:hAnsi="Candara"/>
          <w:b/>
          <w:sz w:val="28"/>
          <w:szCs w:val="28"/>
        </w:rPr>
        <w:t xml:space="preserve">RESPONDING TO THE CONSULTATION  </w:t>
      </w:r>
    </w:p>
    <w:p w14:paraId="4D13FB22" w14:textId="77777777" w:rsidR="00522219" w:rsidRPr="007B1879" w:rsidRDefault="00522219" w:rsidP="001947CC">
      <w:pPr>
        <w:spacing w:before="0" w:after="0"/>
        <w:ind w:left="540"/>
        <w:jc w:val="both"/>
        <w:rPr>
          <w:rFonts w:ascii="Candara" w:hAnsi="Candara"/>
          <w:color w:val="00B050"/>
        </w:rPr>
      </w:pPr>
    </w:p>
    <w:p w14:paraId="4E291281" w14:textId="4F9BBC1D" w:rsidR="005C0329" w:rsidRPr="007B1879" w:rsidRDefault="005C0329" w:rsidP="005C0329">
      <w:pPr>
        <w:ind w:left="540"/>
        <w:jc w:val="both"/>
        <w:rPr>
          <w:rFonts w:ascii="Candara" w:hAnsi="Candara"/>
          <w:color w:val="auto"/>
        </w:rPr>
      </w:pPr>
      <w:r w:rsidRPr="007B1879">
        <w:rPr>
          <w:rFonts w:ascii="Candara" w:hAnsi="Candara"/>
          <w:color w:val="auto"/>
        </w:rPr>
        <w:t xml:space="preserve">This document provides an outline and background on the draft Bill. The Ministry appreciates any comments or feedback you may have. </w:t>
      </w:r>
    </w:p>
    <w:p w14:paraId="18B7BAF4" w14:textId="77777777" w:rsidR="005C0329" w:rsidRPr="007B1879" w:rsidRDefault="005C0329" w:rsidP="005C0329">
      <w:pPr>
        <w:ind w:left="540"/>
        <w:jc w:val="both"/>
        <w:rPr>
          <w:rFonts w:ascii="Candara" w:hAnsi="Candara"/>
          <w:color w:val="auto"/>
        </w:rPr>
      </w:pPr>
      <w:r w:rsidRPr="007B1879">
        <w:rPr>
          <w:rFonts w:ascii="Candara" w:hAnsi="Candara"/>
          <w:color w:val="auto"/>
        </w:rPr>
        <w:lastRenderedPageBreak/>
        <w:t xml:space="preserve">Please note that responses may be made public, albeit on an anonymous basis where possible. Responses may also be shared with other public bodies involved in this consultation to assist the Ministry in further developing the amendments. The Ministry also encourages stakeholders to provide as much supporting evidence as possible with their responses. </w:t>
      </w:r>
    </w:p>
    <w:p w14:paraId="7C98DA6B" w14:textId="5C37EDE1" w:rsidR="005D7B79" w:rsidRPr="00D42B4D" w:rsidRDefault="005C0329" w:rsidP="00ED3F4F">
      <w:pPr>
        <w:ind w:left="540"/>
        <w:jc w:val="both"/>
        <w:rPr>
          <w:rFonts w:ascii="Candara" w:hAnsi="Candara"/>
          <w:color w:val="auto"/>
        </w:rPr>
      </w:pPr>
      <w:r w:rsidRPr="007B1879">
        <w:rPr>
          <w:rFonts w:ascii="Candara" w:hAnsi="Candara"/>
          <w:color w:val="auto"/>
        </w:rPr>
        <w:t xml:space="preserve">Responses should be submitted via email, using the response template provided, to </w:t>
      </w:r>
      <w:r w:rsidRPr="00D42B4D">
        <w:rPr>
          <w:rFonts w:ascii="Candara" w:hAnsi="Candara"/>
          <w:color w:val="auto"/>
        </w:rPr>
        <w:t xml:space="preserve">OSAIF@gov.ky </w:t>
      </w:r>
      <w:r w:rsidRPr="00D42B4D">
        <w:rPr>
          <w:rFonts w:ascii="Candara" w:hAnsi="Candara"/>
          <w:b/>
          <w:bCs/>
          <w:color w:val="auto"/>
        </w:rPr>
        <w:t>on or before Ju</w:t>
      </w:r>
      <w:r w:rsidR="003A6E1C" w:rsidRPr="00D42B4D">
        <w:rPr>
          <w:rFonts w:ascii="Candara" w:hAnsi="Candara"/>
          <w:b/>
          <w:bCs/>
          <w:color w:val="auto"/>
        </w:rPr>
        <w:t>ly 3,</w:t>
      </w:r>
      <w:r w:rsidRPr="00D42B4D">
        <w:rPr>
          <w:rFonts w:ascii="Candara" w:hAnsi="Candara"/>
          <w:b/>
          <w:bCs/>
          <w:color w:val="auto"/>
        </w:rPr>
        <w:t xml:space="preserve"> 2026</w:t>
      </w:r>
      <w:r w:rsidRPr="00D42B4D">
        <w:rPr>
          <w:rFonts w:ascii="Candara" w:hAnsi="Candara"/>
          <w:color w:val="auto"/>
        </w:rPr>
        <w:t xml:space="preserve">. </w:t>
      </w:r>
    </w:p>
    <w:p w14:paraId="0F002A5E" w14:textId="77777777" w:rsidR="005D7B79" w:rsidRPr="007B1879" w:rsidRDefault="005D7B79" w:rsidP="005D7B79">
      <w:pPr>
        <w:rPr>
          <w:rFonts w:ascii="Candara" w:hAnsi="Candara"/>
        </w:rPr>
      </w:pPr>
    </w:p>
    <w:p w14:paraId="1466166B" w14:textId="09C8585C" w:rsidR="001C53BB" w:rsidRPr="00922B51" w:rsidRDefault="001C53BB" w:rsidP="00482F04">
      <w:pPr>
        <w:pStyle w:val="ListParagraph"/>
        <w:keepNext/>
        <w:keepLines/>
        <w:numPr>
          <w:ilvl w:val="0"/>
          <w:numId w:val="19"/>
        </w:numPr>
        <w:spacing w:before="240"/>
        <w:ind w:left="540" w:hanging="540"/>
        <w:outlineLvl w:val="1"/>
        <w:rPr>
          <w:rFonts w:ascii="Candara" w:eastAsiaTheme="majorEastAsia" w:hAnsi="Candara" w:cstheme="majorBidi"/>
          <w:b/>
          <w:caps/>
          <w:color w:val="007789" w:themeColor="accent1" w:themeShade="BF"/>
          <w:sz w:val="28"/>
          <w:szCs w:val="28"/>
        </w:rPr>
      </w:pPr>
      <w:r w:rsidRPr="00922B51">
        <w:rPr>
          <w:rFonts w:ascii="Candara" w:eastAsiaTheme="majorEastAsia" w:hAnsi="Candara" w:cstheme="majorBidi"/>
          <w:b/>
          <w:caps/>
          <w:color w:val="007789" w:themeColor="accent1" w:themeShade="BF"/>
          <w:sz w:val="28"/>
          <w:szCs w:val="28"/>
        </w:rPr>
        <w:t xml:space="preserve">appendices    </w:t>
      </w:r>
    </w:p>
    <w:p w14:paraId="2B76B82D" w14:textId="77777777" w:rsidR="001C53BB" w:rsidRPr="007B1879" w:rsidRDefault="001C53BB" w:rsidP="001C53BB">
      <w:pPr>
        <w:pStyle w:val="ListParagraph"/>
        <w:rPr>
          <w:rFonts w:ascii="Candara" w:hAnsi="Candara"/>
        </w:rPr>
      </w:pPr>
    </w:p>
    <w:p w14:paraId="04845DC2" w14:textId="60253EFE" w:rsidR="001C53BB" w:rsidRPr="00D42B4D" w:rsidRDefault="001C53BB" w:rsidP="001C53BB">
      <w:pPr>
        <w:pStyle w:val="ListParagraph"/>
        <w:numPr>
          <w:ilvl w:val="0"/>
          <w:numId w:val="22"/>
        </w:numPr>
        <w:rPr>
          <w:rFonts w:ascii="Candara" w:hAnsi="Candara"/>
          <w:color w:val="auto"/>
        </w:rPr>
      </w:pPr>
      <w:r w:rsidRPr="003A6E1C">
        <w:rPr>
          <w:rFonts w:ascii="Candara" w:hAnsi="Candara"/>
          <w:color w:val="auto"/>
        </w:rPr>
        <w:t xml:space="preserve">Draft </w:t>
      </w:r>
      <w:r w:rsidRPr="00D42B4D">
        <w:rPr>
          <w:rFonts w:ascii="Candara" w:hAnsi="Candara"/>
          <w:bCs/>
          <w:color w:val="auto"/>
        </w:rPr>
        <w:t>Non-Profit Organisations (Amendment and Validation) Bill, 202</w:t>
      </w:r>
      <w:r w:rsidR="00176812" w:rsidRPr="00D42B4D">
        <w:rPr>
          <w:rFonts w:ascii="Candara" w:hAnsi="Candara"/>
          <w:bCs/>
          <w:color w:val="auto"/>
        </w:rPr>
        <w:t>6</w:t>
      </w:r>
      <w:r w:rsidR="00522219" w:rsidRPr="00D42B4D">
        <w:rPr>
          <w:rFonts w:ascii="Candara" w:hAnsi="Candara"/>
          <w:bCs/>
          <w:color w:val="auto"/>
        </w:rPr>
        <w:t xml:space="preserve"> (Consultation version) dated</w:t>
      </w:r>
      <w:r w:rsidR="003A6E1C" w:rsidRPr="00D42B4D">
        <w:rPr>
          <w:rFonts w:ascii="Candara" w:hAnsi="Candara"/>
          <w:bCs/>
          <w:color w:val="auto"/>
        </w:rPr>
        <w:t xml:space="preserve"> May, 2026</w:t>
      </w:r>
    </w:p>
    <w:p w14:paraId="650D92EC" w14:textId="22E33114" w:rsidR="001C53BB" w:rsidRPr="007B1879" w:rsidRDefault="001C53BB" w:rsidP="001C53BB">
      <w:pPr>
        <w:numPr>
          <w:ilvl w:val="0"/>
          <w:numId w:val="22"/>
        </w:numPr>
        <w:rPr>
          <w:rFonts w:ascii="Candara" w:hAnsi="Candara"/>
          <w:color w:val="auto"/>
        </w:rPr>
      </w:pPr>
      <w:r w:rsidRPr="007B1879">
        <w:rPr>
          <w:rFonts w:ascii="Candara" w:hAnsi="Candara"/>
          <w:color w:val="auto"/>
        </w:rPr>
        <w:t>Consultation Feedback</w:t>
      </w:r>
      <w:r w:rsidR="00522219" w:rsidRPr="007B1879">
        <w:rPr>
          <w:rFonts w:ascii="Candara" w:hAnsi="Candara"/>
          <w:color w:val="auto"/>
        </w:rPr>
        <w:t xml:space="preserve"> template</w:t>
      </w:r>
    </w:p>
    <w:p w14:paraId="6DCC7D23" w14:textId="352769C5" w:rsidR="001872EC" w:rsidRPr="007B1879" w:rsidRDefault="001872EC" w:rsidP="00522219">
      <w:pPr>
        <w:ind w:left="540"/>
        <w:rPr>
          <w:rFonts w:ascii="Candara" w:hAnsi="Candara"/>
        </w:rPr>
      </w:pPr>
    </w:p>
    <w:p w14:paraId="54CA5175" w14:textId="77777777" w:rsidR="001C53BB" w:rsidRPr="007B1879" w:rsidRDefault="001C53BB" w:rsidP="005D7B79">
      <w:pPr>
        <w:rPr>
          <w:rFonts w:ascii="Candara" w:hAnsi="Candara"/>
        </w:rPr>
      </w:pPr>
    </w:p>
    <w:p w14:paraId="70A3DAA8" w14:textId="6B2FE75A" w:rsidR="00E82C33" w:rsidRPr="007B1879" w:rsidRDefault="00E82C33" w:rsidP="005D7B79">
      <w:pPr>
        <w:rPr>
          <w:rFonts w:ascii="Candara" w:hAnsi="Candara"/>
        </w:rPr>
      </w:pPr>
    </w:p>
    <w:p w14:paraId="7C1672DE" w14:textId="248C95E7" w:rsidR="0037167A" w:rsidRPr="007B1879" w:rsidRDefault="0037167A" w:rsidP="001947CC">
      <w:pPr>
        <w:spacing w:before="0" w:after="0" w:line="180" w:lineRule="exact"/>
        <w:rPr>
          <w:rFonts w:ascii="Candara" w:hAnsi="Candara"/>
        </w:rPr>
      </w:pPr>
      <w:r w:rsidRPr="00ED3F4F">
        <w:rPr>
          <w:rFonts w:ascii="Candara" w:hAnsi="Candara" w:cs="Arial"/>
          <w:color w:val="auto"/>
          <w:sz w:val="16"/>
        </w:rPr>
        <w:fldChar w:fldCharType="begin"/>
      </w:r>
      <w:r w:rsidRPr="00ED3F4F">
        <w:rPr>
          <w:rFonts w:ascii="Candara" w:hAnsi="Candara" w:cs="Arial"/>
          <w:color w:val="auto"/>
          <w:sz w:val="16"/>
        </w:rPr>
        <w:instrText xml:space="preserve"> DOCVARIABLE ndGeneratedStamp \* MERGEFORMAT </w:instrText>
      </w:r>
      <w:r w:rsidRPr="00ED3F4F">
        <w:rPr>
          <w:rFonts w:ascii="Candara" w:hAnsi="Candara" w:cs="Arial"/>
          <w:color w:val="auto"/>
          <w:sz w:val="16"/>
        </w:rPr>
        <w:fldChar w:fldCharType="separate"/>
      </w:r>
      <w:r w:rsidR="00CE20A2">
        <w:rPr>
          <w:rFonts w:ascii="Candara" w:hAnsi="Candara" w:cs="Arial"/>
          <w:color w:val="auto"/>
          <w:sz w:val="16"/>
        </w:rPr>
        <w:t>4135-2460-8360, v. 2</w:t>
      </w:r>
      <w:r w:rsidRPr="00ED3F4F">
        <w:rPr>
          <w:rFonts w:ascii="Candara" w:hAnsi="Candara" w:cs="Arial"/>
          <w:color w:val="auto"/>
          <w:sz w:val="16"/>
        </w:rPr>
        <w:fldChar w:fldCharType="end"/>
      </w:r>
    </w:p>
    <w:sectPr w:rsidR="0037167A" w:rsidRPr="007B1879" w:rsidSect="004A455B">
      <w:headerReference w:type="even" r:id="rId8"/>
      <w:headerReference w:type="default" r:id="rId9"/>
      <w:footerReference w:type="even" r:id="rId10"/>
      <w:footerReference w:type="default" r:id="rId11"/>
      <w:headerReference w:type="first" r:id="rId12"/>
      <w:footerReference w:type="first" r:id="rId13"/>
      <w:pgSz w:w="12240" w:h="15840"/>
      <w:pgMar w:top="1728" w:right="1710" w:bottom="1440" w:left="1350" w:header="720" w:footer="5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8856" w14:textId="77777777" w:rsidR="00B626E0" w:rsidRDefault="00B626E0" w:rsidP="00C6554A">
      <w:pPr>
        <w:spacing w:before="0" w:after="0" w:line="240" w:lineRule="auto"/>
      </w:pPr>
      <w:r>
        <w:separator/>
      </w:r>
    </w:p>
  </w:endnote>
  <w:endnote w:type="continuationSeparator" w:id="0">
    <w:p w14:paraId="6B2E7391" w14:textId="77777777" w:rsidR="00B626E0" w:rsidRDefault="00B626E0"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D3C6" w14:textId="77777777" w:rsidR="00385685" w:rsidRDefault="00385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48022"/>
      <w:docPartObj>
        <w:docPartGallery w:val="Page Numbers (Bottom of Page)"/>
        <w:docPartUnique/>
      </w:docPartObj>
    </w:sdtPr>
    <w:sdtEndPr>
      <w:rPr>
        <w:noProof/>
      </w:rPr>
    </w:sdtEndPr>
    <w:sdtContent>
      <w:p w14:paraId="4B7A56E5" w14:textId="77777777" w:rsidR="00344473" w:rsidRDefault="0034447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49E2754" w14:textId="53085117" w:rsidR="00126ABD" w:rsidRDefault="00126ABD" w:rsidP="004A455B">
    <w:pPr>
      <w:pStyle w:val="Footer"/>
      <w:spacing w:line="180" w:lineRule="exac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1FB3" w14:textId="77777777" w:rsidR="00385685" w:rsidRDefault="0038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0B90" w14:textId="77777777" w:rsidR="00B626E0" w:rsidRDefault="00B626E0" w:rsidP="00C6554A">
      <w:pPr>
        <w:spacing w:before="0" w:after="0" w:line="240" w:lineRule="auto"/>
      </w:pPr>
      <w:r>
        <w:separator/>
      </w:r>
    </w:p>
  </w:footnote>
  <w:footnote w:type="continuationSeparator" w:id="0">
    <w:p w14:paraId="020409C5" w14:textId="77777777" w:rsidR="00B626E0" w:rsidRDefault="00B626E0"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D9CA" w14:textId="77777777" w:rsidR="00385685" w:rsidRDefault="00385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C558" w14:textId="77777777" w:rsidR="00150788" w:rsidRDefault="00150788">
    <w:pPr>
      <w:pStyle w:val="Header"/>
    </w:pPr>
    <w:r w:rsidRPr="00D24262">
      <w:rPr>
        <w:rFonts w:ascii="Candara" w:hAnsi="Candara"/>
        <w:noProof/>
      </w:rPr>
      <w:drawing>
        <wp:anchor distT="0" distB="0" distL="114300" distR="114300" simplePos="0" relativeHeight="251659264" behindDoc="0" locked="0" layoutInCell="1" allowOverlap="1" wp14:anchorId="066E9EA4" wp14:editId="5CC8ABEE">
          <wp:simplePos x="0" y="0"/>
          <wp:positionH relativeFrom="margin">
            <wp:posOffset>-38735</wp:posOffset>
          </wp:positionH>
          <wp:positionV relativeFrom="paragraph">
            <wp:posOffset>-123825</wp:posOffset>
          </wp:positionV>
          <wp:extent cx="2194560" cy="7473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24570" name="Picture 8357245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560" cy="7473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8A60" w14:textId="77777777" w:rsidR="00385685" w:rsidRDefault="00385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E117F"/>
    <w:multiLevelType w:val="hybridMultilevel"/>
    <w:tmpl w:val="D4D4649A"/>
    <w:lvl w:ilvl="0" w:tplc="61F20BB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2C6FD0"/>
    <w:multiLevelType w:val="hybridMultilevel"/>
    <w:tmpl w:val="56EE4D28"/>
    <w:lvl w:ilvl="0" w:tplc="50EA729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7E0E60"/>
    <w:multiLevelType w:val="hybridMultilevel"/>
    <w:tmpl w:val="AE9ABB4C"/>
    <w:lvl w:ilvl="0" w:tplc="6CAA3B20">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4E55ACD"/>
    <w:multiLevelType w:val="hybridMultilevel"/>
    <w:tmpl w:val="45E6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2966BE"/>
    <w:multiLevelType w:val="multilevel"/>
    <w:tmpl w:val="960E0FC4"/>
    <w:lvl w:ilvl="0">
      <w:start w:val="1"/>
      <w:numFmt w:val="decimal"/>
      <w:lvlText w:val="%1)"/>
      <w:lvlJc w:val="left"/>
      <w:pPr>
        <w:tabs>
          <w:tab w:val="num" w:pos="900"/>
        </w:tabs>
        <w:ind w:left="900" w:hanging="360"/>
      </w:pPr>
      <w:rPr>
        <w:rFonts w:ascii="Candara" w:eastAsiaTheme="minorHAnsi" w:hAnsi="Candara" w:cstheme="minorBidi"/>
        <w:color w:val="auto"/>
      </w:r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7" w15:restartNumberingAfterBreak="0">
    <w:nsid w:val="1805395C"/>
    <w:multiLevelType w:val="multilevel"/>
    <w:tmpl w:val="B322A0D6"/>
    <w:lvl w:ilvl="0">
      <w:start w:val="1"/>
      <w:numFmt w:val="lowerRoman"/>
      <w:lvlText w:val="(%1)"/>
      <w:lvlJc w:val="left"/>
      <w:pPr>
        <w:tabs>
          <w:tab w:val="num" w:pos="1620"/>
        </w:tabs>
        <w:ind w:left="1620" w:hanging="360"/>
      </w:pPr>
      <w:rPr>
        <w:rFonts w:ascii="Candara" w:eastAsiaTheme="minorHAnsi" w:hAnsi="Candara" w:cstheme="minorBidi"/>
        <w:sz w:val="22"/>
        <w:szCs w:val="22"/>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18" w15:restartNumberingAfterBreak="0">
    <w:nsid w:val="1BC516E5"/>
    <w:multiLevelType w:val="hybridMultilevel"/>
    <w:tmpl w:val="BD7CD758"/>
    <w:lvl w:ilvl="0" w:tplc="E5661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9C4EB9"/>
    <w:multiLevelType w:val="multilevel"/>
    <w:tmpl w:val="B9B0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163990"/>
    <w:multiLevelType w:val="hybridMultilevel"/>
    <w:tmpl w:val="F73EA1D2"/>
    <w:lvl w:ilvl="0" w:tplc="50EA729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3A7C89"/>
    <w:multiLevelType w:val="hybridMultilevel"/>
    <w:tmpl w:val="05F86150"/>
    <w:lvl w:ilvl="0" w:tplc="18A8587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2B4D773A"/>
    <w:multiLevelType w:val="hybridMultilevel"/>
    <w:tmpl w:val="812CFC5E"/>
    <w:lvl w:ilvl="0" w:tplc="552A9F8A">
      <w:start w:val="1"/>
      <w:numFmt w:val="lowerRoman"/>
      <w:lvlText w:val="(%1)"/>
      <w:lvlJc w:val="left"/>
      <w:pPr>
        <w:ind w:left="1800" w:hanging="720"/>
      </w:pPr>
      <w:rPr>
        <w:rFonts w:ascii="Candara" w:hAnsi="Candara"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535F9A"/>
    <w:multiLevelType w:val="hybridMultilevel"/>
    <w:tmpl w:val="B90E04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5A50450"/>
    <w:multiLevelType w:val="hybridMultilevel"/>
    <w:tmpl w:val="1B3ACD4A"/>
    <w:lvl w:ilvl="0" w:tplc="23885E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5A4CDC"/>
    <w:multiLevelType w:val="hybridMultilevel"/>
    <w:tmpl w:val="9FC49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0F7E17"/>
    <w:multiLevelType w:val="hybridMultilevel"/>
    <w:tmpl w:val="79844C18"/>
    <w:lvl w:ilvl="0" w:tplc="189A467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8AE3AAB"/>
    <w:multiLevelType w:val="hybridMultilevel"/>
    <w:tmpl w:val="A76C59DE"/>
    <w:lvl w:ilvl="0" w:tplc="C68095B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98F7256"/>
    <w:multiLevelType w:val="hybridMultilevel"/>
    <w:tmpl w:val="190E8E0A"/>
    <w:lvl w:ilvl="0" w:tplc="78EC8714">
      <w:start w:val="1"/>
      <w:numFmt w:val="bullet"/>
      <w:lvlText w:val="•"/>
      <w:lvlJc w:val="left"/>
      <w:pPr>
        <w:ind w:left="720" w:hanging="360"/>
      </w:pPr>
    </w:lvl>
    <w:lvl w:ilvl="1" w:tplc="7C148420">
      <w:numFmt w:val="decimal"/>
      <w:lvlText w:val=""/>
      <w:lvlJc w:val="left"/>
      <w:pPr>
        <w:ind w:left="0" w:firstLine="0"/>
      </w:pPr>
    </w:lvl>
    <w:lvl w:ilvl="2" w:tplc="6542029C">
      <w:numFmt w:val="decimal"/>
      <w:lvlText w:val=""/>
      <w:lvlJc w:val="left"/>
      <w:pPr>
        <w:ind w:left="0" w:firstLine="0"/>
      </w:pPr>
    </w:lvl>
    <w:lvl w:ilvl="3" w:tplc="98149E02">
      <w:numFmt w:val="decimal"/>
      <w:lvlText w:val=""/>
      <w:lvlJc w:val="left"/>
      <w:pPr>
        <w:ind w:left="0" w:firstLine="0"/>
      </w:pPr>
    </w:lvl>
    <w:lvl w:ilvl="4" w:tplc="34587CDA">
      <w:numFmt w:val="decimal"/>
      <w:lvlText w:val=""/>
      <w:lvlJc w:val="left"/>
      <w:pPr>
        <w:ind w:left="0" w:firstLine="0"/>
      </w:pPr>
    </w:lvl>
    <w:lvl w:ilvl="5" w:tplc="4D2CE2D0">
      <w:numFmt w:val="decimal"/>
      <w:lvlText w:val=""/>
      <w:lvlJc w:val="left"/>
      <w:pPr>
        <w:ind w:left="0" w:firstLine="0"/>
      </w:pPr>
    </w:lvl>
    <w:lvl w:ilvl="6" w:tplc="F4748622">
      <w:numFmt w:val="decimal"/>
      <w:lvlText w:val=""/>
      <w:lvlJc w:val="left"/>
      <w:pPr>
        <w:ind w:left="0" w:firstLine="0"/>
      </w:pPr>
    </w:lvl>
    <w:lvl w:ilvl="7" w:tplc="4FDE55DE">
      <w:numFmt w:val="decimal"/>
      <w:lvlText w:val=""/>
      <w:lvlJc w:val="left"/>
      <w:pPr>
        <w:ind w:left="0" w:firstLine="0"/>
      </w:pPr>
    </w:lvl>
    <w:lvl w:ilvl="8" w:tplc="A91AE156">
      <w:numFmt w:val="decimal"/>
      <w:lvlText w:val=""/>
      <w:lvlJc w:val="left"/>
      <w:pPr>
        <w:ind w:left="0" w:firstLine="0"/>
      </w:pPr>
    </w:lvl>
  </w:abstractNum>
  <w:abstractNum w:abstractNumId="30" w15:restartNumberingAfterBreak="0">
    <w:nsid w:val="7300049A"/>
    <w:multiLevelType w:val="multilevel"/>
    <w:tmpl w:val="4A5CF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8415EC"/>
    <w:multiLevelType w:val="hybridMultilevel"/>
    <w:tmpl w:val="7938E02A"/>
    <w:lvl w:ilvl="0" w:tplc="2862A380">
      <w:start w:val="1"/>
      <w:numFmt w:val="decimal"/>
      <w:lvlText w:val="%1."/>
      <w:lvlJc w:val="left"/>
      <w:pPr>
        <w:spacing w:after="80"/>
        <w:ind w:left="1080" w:hanging="360"/>
      </w:pPr>
      <w:rPr>
        <w:rFonts w:ascii="Candara" w:eastAsiaTheme="minorHAnsi" w:hAnsi="Candara" w:cstheme="minorBidi"/>
      </w:rPr>
    </w:lvl>
    <w:lvl w:ilvl="1" w:tplc="78FE39E0">
      <w:numFmt w:val="decimal"/>
      <w:lvlText w:val=""/>
      <w:lvlJc w:val="left"/>
    </w:lvl>
    <w:lvl w:ilvl="2" w:tplc="A170F2A2">
      <w:numFmt w:val="decimal"/>
      <w:lvlText w:val=""/>
      <w:lvlJc w:val="left"/>
    </w:lvl>
    <w:lvl w:ilvl="3" w:tplc="B4165268">
      <w:numFmt w:val="decimal"/>
      <w:lvlText w:val=""/>
      <w:lvlJc w:val="left"/>
    </w:lvl>
    <w:lvl w:ilvl="4" w:tplc="DCD225DA">
      <w:numFmt w:val="decimal"/>
      <w:lvlText w:val=""/>
      <w:lvlJc w:val="left"/>
    </w:lvl>
    <w:lvl w:ilvl="5" w:tplc="A3DA549A">
      <w:numFmt w:val="decimal"/>
      <w:lvlText w:val=""/>
      <w:lvlJc w:val="left"/>
    </w:lvl>
    <w:lvl w:ilvl="6" w:tplc="0E947FE0">
      <w:numFmt w:val="decimal"/>
      <w:lvlText w:val=""/>
      <w:lvlJc w:val="left"/>
    </w:lvl>
    <w:lvl w:ilvl="7" w:tplc="2480A9DC">
      <w:numFmt w:val="decimal"/>
      <w:lvlText w:val=""/>
      <w:lvlJc w:val="left"/>
    </w:lvl>
    <w:lvl w:ilvl="8" w:tplc="F5CAE53C">
      <w:numFmt w:val="decimal"/>
      <w:lvlText w:val=""/>
      <w:lvlJc w:val="left"/>
    </w:lvl>
  </w:abstractNum>
  <w:abstractNum w:abstractNumId="32" w15:restartNumberingAfterBreak="0">
    <w:nsid w:val="786B0163"/>
    <w:multiLevelType w:val="hybridMultilevel"/>
    <w:tmpl w:val="58423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D78B9"/>
    <w:multiLevelType w:val="multilevel"/>
    <w:tmpl w:val="2F0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879528">
    <w:abstractNumId w:val="9"/>
  </w:num>
  <w:num w:numId="2" w16cid:durableId="53047140">
    <w:abstractNumId w:val="8"/>
  </w:num>
  <w:num w:numId="3" w16cid:durableId="423110172">
    <w:abstractNumId w:val="8"/>
  </w:num>
  <w:num w:numId="4" w16cid:durableId="1148210496">
    <w:abstractNumId w:val="9"/>
  </w:num>
  <w:num w:numId="5" w16cid:durableId="1027802527">
    <w:abstractNumId w:val="25"/>
  </w:num>
  <w:num w:numId="6" w16cid:durableId="2001887401">
    <w:abstractNumId w:val="10"/>
  </w:num>
  <w:num w:numId="7" w16cid:durableId="1167749282">
    <w:abstractNumId w:val="12"/>
  </w:num>
  <w:num w:numId="8" w16cid:durableId="1308586714">
    <w:abstractNumId w:val="7"/>
  </w:num>
  <w:num w:numId="9" w16cid:durableId="1497763259">
    <w:abstractNumId w:val="6"/>
  </w:num>
  <w:num w:numId="10" w16cid:durableId="1787192483">
    <w:abstractNumId w:val="5"/>
  </w:num>
  <w:num w:numId="11" w16cid:durableId="1503080060">
    <w:abstractNumId w:val="4"/>
  </w:num>
  <w:num w:numId="12" w16cid:durableId="361444156">
    <w:abstractNumId w:val="3"/>
  </w:num>
  <w:num w:numId="13" w16cid:durableId="124785464">
    <w:abstractNumId w:val="2"/>
  </w:num>
  <w:num w:numId="14" w16cid:durableId="561139921">
    <w:abstractNumId w:val="1"/>
  </w:num>
  <w:num w:numId="15" w16cid:durableId="1590382425">
    <w:abstractNumId w:val="0"/>
  </w:num>
  <w:num w:numId="16" w16cid:durableId="1021594104">
    <w:abstractNumId w:val="30"/>
  </w:num>
  <w:num w:numId="17" w16cid:durableId="1418794003">
    <w:abstractNumId w:val="33"/>
  </w:num>
  <w:num w:numId="18" w16cid:durableId="1421173532">
    <w:abstractNumId w:val="19"/>
  </w:num>
  <w:num w:numId="19" w16cid:durableId="874849447">
    <w:abstractNumId w:val="32"/>
  </w:num>
  <w:num w:numId="20" w16cid:durableId="2062099069">
    <w:abstractNumId w:val="24"/>
  </w:num>
  <w:num w:numId="21" w16cid:durableId="1121876481">
    <w:abstractNumId w:val="15"/>
  </w:num>
  <w:num w:numId="22" w16cid:durableId="640966610">
    <w:abstractNumId w:val="16"/>
  </w:num>
  <w:num w:numId="23" w16cid:durableId="1945992989">
    <w:abstractNumId w:val="31"/>
  </w:num>
  <w:num w:numId="24" w16cid:durableId="619144274">
    <w:abstractNumId w:val="31"/>
  </w:num>
  <w:num w:numId="25" w16cid:durableId="903761128">
    <w:abstractNumId w:val="23"/>
  </w:num>
  <w:num w:numId="26" w16cid:durableId="348416097">
    <w:abstractNumId w:val="26"/>
  </w:num>
  <w:num w:numId="27" w16cid:durableId="708454474">
    <w:abstractNumId w:val="29"/>
  </w:num>
  <w:num w:numId="28" w16cid:durableId="947083716">
    <w:abstractNumId w:val="13"/>
  </w:num>
  <w:num w:numId="29" w16cid:durableId="1769545687">
    <w:abstractNumId w:val="14"/>
  </w:num>
  <w:num w:numId="30" w16cid:durableId="1105034232">
    <w:abstractNumId w:val="17"/>
  </w:num>
  <w:num w:numId="31" w16cid:durableId="2078673791">
    <w:abstractNumId w:val="27"/>
  </w:num>
  <w:num w:numId="32" w16cid:durableId="1246263766">
    <w:abstractNumId w:val="18"/>
  </w:num>
  <w:num w:numId="33" w16cid:durableId="951940758">
    <w:abstractNumId w:val="21"/>
  </w:num>
  <w:num w:numId="34" w16cid:durableId="2130200775">
    <w:abstractNumId w:val="22"/>
  </w:num>
  <w:num w:numId="35" w16cid:durableId="765662223">
    <w:abstractNumId w:val="20"/>
  </w:num>
  <w:num w:numId="36" w16cid:durableId="1943293964">
    <w:abstractNumId w:val="28"/>
  </w:num>
  <w:num w:numId="37" w16cid:durableId="10885032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hideSpellingErrors/>
  <w:hideGrammaticalErrors/>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135-2460-8360, v. 2"/>
    <w:docVar w:name="ndGeneratedStampLocation" w:val="LastPage"/>
  </w:docVars>
  <w:rsids>
    <w:rsidRoot w:val="00781C32"/>
    <w:rsid w:val="000208CA"/>
    <w:rsid w:val="0002587B"/>
    <w:rsid w:val="00032CB3"/>
    <w:rsid w:val="00051577"/>
    <w:rsid w:val="0007337C"/>
    <w:rsid w:val="000941A9"/>
    <w:rsid w:val="000C1BF7"/>
    <w:rsid w:val="000E690F"/>
    <w:rsid w:val="00126ABD"/>
    <w:rsid w:val="00150788"/>
    <w:rsid w:val="00163F30"/>
    <w:rsid w:val="00176812"/>
    <w:rsid w:val="001872EC"/>
    <w:rsid w:val="001947CC"/>
    <w:rsid w:val="00196620"/>
    <w:rsid w:val="001C53BB"/>
    <w:rsid w:val="001F340B"/>
    <w:rsid w:val="00222ADA"/>
    <w:rsid w:val="00224D43"/>
    <w:rsid w:val="002554CD"/>
    <w:rsid w:val="00293B83"/>
    <w:rsid w:val="00293E87"/>
    <w:rsid w:val="002B4294"/>
    <w:rsid w:val="002E2627"/>
    <w:rsid w:val="00303DE7"/>
    <w:rsid w:val="0032558B"/>
    <w:rsid w:val="0032770F"/>
    <w:rsid w:val="00333D0D"/>
    <w:rsid w:val="00344473"/>
    <w:rsid w:val="00354564"/>
    <w:rsid w:val="00364232"/>
    <w:rsid w:val="0037167A"/>
    <w:rsid w:val="00384301"/>
    <w:rsid w:val="00385685"/>
    <w:rsid w:val="00394D9C"/>
    <w:rsid w:val="003A31DF"/>
    <w:rsid w:val="003A6E1C"/>
    <w:rsid w:val="003E2342"/>
    <w:rsid w:val="003E79A7"/>
    <w:rsid w:val="003E7A12"/>
    <w:rsid w:val="004041F0"/>
    <w:rsid w:val="0041592F"/>
    <w:rsid w:val="00482F04"/>
    <w:rsid w:val="00496D14"/>
    <w:rsid w:val="004A455B"/>
    <w:rsid w:val="004C049F"/>
    <w:rsid w:val="004E5DEA"/>
    <w:rsid w:val="005000E2"/>
    <w:rsid w:val="00500F22"/>
    <w:rsid w:val="00510551"/>
    <w:rsid w:val="00522219"/>
    <w:rsid w:val="005746DA"/>
    <w:rsid w:val="00576CCB"/>
    <w:rsid w:val="005908BC"/>
    <w:rsid w:val="005B1825"/>
    <w:rsid w:val="005C0329"/>
    <w:rsid w:val="005D7B79"/>
    <w:rsid w:val="005D7D6A"/>
    <w:rsid w:val="005F5BB2"/>
    <w:rsid w:val="00636335"/>
    <w:rsid w:val="00662D80"/>
    <w:rsid w:val="00672021"/>
    <w:rsid w:val="00672F3D"/>
    <w:rsid w:val="006764C5"/>
    <w:rsid w:val="0068053C"/>
    <w:rsid w:val="006A114E"/>
    <w:rsid w:val="006A2898"/>
    <w:rsid w:val="006A3CE7"/>
    <w:rsid w:val="006A4FA4"/>
    <w:rsid w:val="006B49B8"/>
    <w:rsid w:val="006F1C74"/>
    <w:rsid w:val="006F6889"/>
    <w:rsid w:val="00705378"/>
    <w:rsid w:val="00741797"/>
    <w:rsid w:val="007729E4"/>
    <w:rsid w:val="00781C32"/>
    <w:rsid w:val="00783243"/>
    <w:rsid w:val="00784681"/>
    <w:rsid w:val="0079053C"/>
    <w:rsid w:val="007A3495"/>
    <w:rsid w:val="007A61F3"/>
    <w:rsid w:val="007B1879"/>
    <w:rsid w:val="007B18D7"/>
    <w:rsid w:val="007C5B40"/>
    <w:rsid w:val="007E23EA"/>
    <w:rsid w:val="008003B0"/>
    <w:rsid w:val="00820ABC"/>
    <w:rsid w:val="008352A8"/>
    <w:rsid w:val="008370AE"/>
    <w:rsid w:val="00851B24"/>
    <w:rsid w:val="00855025"/>
    <w:rsid w:val="008635CC"/>
    <w:rsid w:val="00876818"/>
    <w:rsid w:val="008A2908"/>
    <w:rsid w:val="008A6557"/>
    <w:rsid w:val="008E6B37"/>
    <w:rsid w:val="00901173"/>
    <w:rsid w:val="0090150F"/>
    <w:rsid w:val="00922B51"/>
    <w:rsid w:val="009573A9"/>
    <w:rsid w:val="00965A45"/>
    <w:rsid w:val="00973701"/>
    <w:rsid w:val="00983001"/>
    <w:rsid w:val="009B7B79"/>
    <w:rsid w:val="009D4F75"/>
    <w:rsid w:val="009E25F8"/>
    <w:rsid w:val="00A11AB3"/>
    <w:rsid w:val="00A22500"/>
    <w:rsid w:val="00A26106"/>
    <w:rsid w:val="00A55A46"/>
    <w:rsid w:val="00A62075"/>
    <w:rsid w:val="00A76B02"/>
    <w:rsid w:val="00A82541"/>
    <w:rsid w:val="00AE120D"/>
    <w:rsid w:val="00AF292F"/>
    <w:rsid w:val="00B011AF"/>
    <w:rsid w:val="00B07E9C"/>
    <w:rsid w:val="00B20B01"/>
    <w:rsid w:val="00B336DC"/>
    <w:rsid w:val="00B626E0"/>
    <w:rsid w:val="00B64F8B"/>
    <w:rsid w:val="00B74767"/>
    <w:rsid w:val="00B90598"/>
    <w:rsid w:val="00BA799A"/>
    <w:rsid w:val="00BF24E8"/>
    <w:rsid w:val="00C04304"/>
    <w:rsid w:val="00C50DA1"/>
    <w:rsid w:val="00C6554A"/>
    <w:rsid w:val="00C87C88"/>
    <w:rsid w:val="00CC34C4"/>
    <w:rsid w:val="00CE20A2"/>
    <w:rsid w:val="00D24262"/>
    <w:rsid w:val="00D31390"/>
    <w:rsid w:val="00D42B4D"/>
    <w:rsid w:val="00D50835"/>
    <w:rsid w:val="00DB5D8C"/>
    <w:rsid w:val="00DF6C02"/>
    <w:rsid w:val="00E25299"/>
    <w:rsid w:val="00E5098B"/>
    <w:rsid w:val="00E5191A"/>
    <w:rsid w:val="00E67D0B"/>
    <w:rsid w:val="00E82C33"/>
    <w:rsid w:val="00E92D87"/>
    <w:rsid w:val="00EB6676"/>
    <w:rsid w:val="00ED02A5"/>
    <w:rsid w:val="00ED3F4F"/>
    <w:rsid w:val="00ED7C44"/>
    <w:rsid w:val="00F139B2"/>
    <w:rsid w:val="00F37A7C"/>
    <w:rsid w:val="00F85709"/>
    <w:rsid w:val="00F912D3"/>
    <w:rsid w:val="00F96548"/>
    <w:rsid w:val="00FA6F74"/>
    <w:rsid w:val="00FB27C5"/>
    <w:rsid w:val="00FD16B4"/>
    <w:rsid w:val="00FE15D2"/>
    <w:rsid w:val="00FE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98E82"/>
  <w15:chartTrackingRefBased/>
  <w15:docId w15:val="{CDAA0C97-330D-4C30-9772-A8C0DC67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E4"/>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ListParagraph">
    <w:name w:val="List Paragraph"/>
    <w:basedOn w:val="Normal"/>
    <w:uiPriority w:val="34"/>
    <w:unhideWhenUsed/>
    <w:qFormat/>
    <w:rsid w:val="00EB6676"/>
    <w:pPr>
      <w:ind w:left="720"/>
      <w:contextualSpacing/>
    </w:pPr>
  </w:style>
  <w:style w:type="character" w:styleId="UnresolvedMention">
    <w:name w:val="Unresolved Mention"/>
    <w:basedOn w:val="DefaultParagraphFont"/>
    <w:uiPriority w:val="99"/>
    <w:semiHidden/>
    <w:unhideWhenUsed/>
    <w:rsid w:val="007E23EA"/>
    <w:rPr>
      <w:color w:val="605E5C"/>
      <w:shd w:val="clear" w:color="auto" w:fill="E1DFDD"/>
    </w:rPr>
  </w:style>
  <w:style w:type="paragraph" w:styleId="NormalWeb">
    <w:name w:val="Normal (Web)"/>
    <w:basedOn w:val="Normal"/>
    <w:uiPriority w:val="99"/>
    <w:semiHidden/>
    <w:unhideWhenUsed/>
    <w:rsid w:val="005F5BB2"/>
    <w:rPr>
      <w:rFonts w:ascii="Times New Roman" w:hAnsi="Times New Roman" w:cs="Times New Roman"/>
      <w:sz w:val="24"/>
      <w:szCs w:val="24"/>
    </w:rPr>
  </w:style>
  <w:style w:type="paragraph" w:styleId="Revision">
    <w:name w:val="Revision"/>
    <w:hidden/>
    <w:uiPriority w:val="99"/>
    <w:semiHidden/>
    <w:rsid w:val="0078324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85558">
      <w:bodyDiv w:val="1"/>
      <w:marLeft w:val="0"/>
      <w:marRight w:val="0"/>
      <w:marTop w:val="0"/>
      <w:marBottom w:val="0"/>
      <w:divBdr>
        <w:top w:val="none" w:sz="0" w:space="0" w:color="auto"/>
        <w:left w:val="none" w:sz="0" w:space="0" w:color="auto"/>
        <w:bottom w:val="none" w:sz="0" w:space="0" w:color="auto"/>
        <w:right w:val="none" w:sz="0" w:space="0" w:color="auto"/>
      </w:divBdr>
    </w:div>
    <w:div w:id="918245529">
      <w:bodyDiv w:val="1"/>
      <w:marLeft w:val="0"/>
      <w:marRight w:val="0"/>
      <w:marTop w:val="0"/>
      <w:marBottom w:val="0"/>
      <w:divBdr>
        <w:top w:val="none" w:sz="0" w:space="0" w:color="auto"/>
        <w:left w:val="none" w:sz="0" w:space="0" w:color="auto"/>
        <w:bottom w:val="none" w:sz="0" w:space="0" w:color="auto"/>
        <w:right w:val="none" w:sz="0" w:space="0" w:color="auto"/>
      </w:divBdr>
    </w:div>
    <w:div w:id="1034620537">
      <w:bodyDiv w:val="1"/>
      <w:marLeft w:val="0"/>
      <w:marRight w:val="0"/>
      <w:marTop w:val="0"/>
      <w:marBottom w:val="0"/>
      <w:divBdr>
        <w:top w:val="none" w:sz="0" w:space="0" w:color="auto"/>
        <w:left w:val="none" w:sz="0" w:space="0" w:color="auto"/>
        <w:bottom w:val="none" w:sz="0" w:space="0" w:color="auto"/>
        <w:right w:val="none" w:sz="0" w:space="0" w:color="auto"/>
      </w:divBdr>
    </w:div>
    <w:div w:id="1041704614">
      <w:bodyDiv w:val="1"/>
      <w:marLeft w:val="0"/>
      <w:marRight w:val="0"/>
      <w:marTop w:val="0"/>
      <w:marBottom w:val="0"/>
      <w:divBdr>
        <w:top w:val="none" w:sz="0" w:space="0" w:color="auto"/>
        <w:left w:val="none" w:sz="0" w:space="0" w:color="auto"/>
        <w:bottom w:val="none" w:sz="0" w:space="0" w:color="auto"/>
        <w:right w:val="none" w:sz="0" w:space="0" w:color="auto"/>
      </w:divBdr>
      <w:divsChild>
        <w:div w:id="542711922">
          <w:marLeft w:val="0"/>
          <w:marRight w:val="0"/>
          <w:marTop w:val="0"/>
          <w:marBottom w:val="0"/>
          <w:divBdr>
            <w:top w:val="none" w:sz="0" w:space="0" w:color="auto"/>
            <w:left w:val="none" w:sz="0" w:space="0" w:color="auto"/>
            <w:bottom w:val="none" w:sz="0" w:space="0" w:color="auto"/>
            <w:right w:val="none" w:sz="0" w:space="0" w:color="auto"/>
          </w:divBdr>
          <w:divsChild>
            <w:div w:id="551717">
              <w:marLeft w:val="0"/>
              <w:marRight w:val="0"/>
              <w:marTop w:val="0"/>
              <w:marBottom w:val="0"/>
              <w:divBdr>
                <w:top w:val="none" w:sz="0" w:space="0" w:color="auto"/>
                <w:left w:val="none" w:sz="0" w:space="0" w:color="auto"/>
                <w:bottom w:val="none" w:sz="0" w:space="0" w:color="auto"/>
                <w:right w:val="none" w:sz="0" w:space="0" w:color="auto"/>
              </w:divBdr>
              <w:divsChild>
                <w:div w:id="1197229688">
                  <w:marLeft w:val="0"/>
                  <w:marRight w:val="0"/>
                  <w:marTop w:val="0"/>
                  <w:marBottom w:val="0"/>
                  <w:divBdr>
                    <w:top w:val="none" w:sz="0" w:space="0" w:color="auto"/>
                    <w:left w:val="none" w:sz="0" w:space="0" w:color="auto"/>
                    <w:bottom w:val="none" w:sz="0" w:space="0" w:color="auto"/>
                    <w:right w:val="none" w:sz="0" w:space="0" w:color="auto"/>
                  </w:divBdr>
                  <w:divsChild>
                    <w:div w:id="1486313507">
                      <w:marLeft w:val="0"/>
                      <w:marRight w:val="0"/>
                      <w:marTop w:val="0"/>
                      <w:marBottom w:val="0"/>
                      <w:divBdr>
                        <w:top w:val="none" w:sz="0" w:space="0" w:color="auto"/>
                        <w:left w:val="none" w:sz="0" w:space="0" w:color="auto"/>
                        <w:bottom w:val="none" w:sz="0" w:space="0" w:color="auto"/>
                        <w:right w:val="none" w:sz="0" w:space="0" w:color="auto"/>
                      </w:divBdr>
                      <w:divsChild>
                        <w:div w:id="2015448285">
                          <w:marLeft w:val="0"/>
                          <w:marRight w:val="0"/>
                          <w:marTop w:val="0"/>
                          <w:marBottom w:val="0"/>
                          <w:divBdr>
                            <w:top w:val="none" w:sz="0" w:space="0" w:color="auto"/>
                            <w:left w:val="none" w:sz="0" w:space="0" w:color="auto"/>
                            <w:bottom w:val="none" w:sz="0" w:space="0" w:color="auto"/>
                            <w:right w:val="none" w:sz="0" w:space="0" w:color="auto"/>
                          </w:divBdr>
                          <w:divsChild>
                            <w:div w:id="5281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880621">
      <w:bodyDiv w:val="1"/>
      <w:marLeft w:val="0"/>
      <w:marRight w:val="0"/>
      <w:marTop w:val="0"/>
      <w:marBottom w:val="0"/>
      <w:divBdr>
        <w:top w:val="none" w:sz="0" w:space="0" w:color="auto"/>
        <w:left w:val="none" w:sz="0" w:space="0" w:color="auto"/>
        <w:bottom w:val="none" w:sz="0" w:space="0" w:color="auto"/>
        <w:right w:val="none" w:sz="0" w:space="0" w:color="auto"/>
      </w:divBdr>
    </w:div>
    <w:div w:id="1386293521">
      <w:bodyDiv w:val="1"/>
      <w:marLeft w:val="0"/>
      <w:marRight w:val="0"/>
      <w:marTop w:val="0"/>
      <w:marBottom w:val="0"/>
      <w:divBdr>
        <w:top w:val="none" w:sz="0" w:space="0" w:color="auto"/>
        <w:left w:val="none" w:sz="0" w:space="0" w:color="auto"/>
        <w:bottom w:val="none" w:sz="0" w:space="0" w:color="auto"/>
        <w:right w:val="none" w:sz="0" w:space="0" w:color="auto"/>
      </w:divBdr>
    </w:div>
    <w:div w:id="1425611995">
      <w:bodyDiv w:val="1"/>
      <w:marLeft w:val="0"/>
      <w:marRight w:val="0"/>
      <w:marTop w:val="0"/>
      <w:marBottom w:val="0"/>
      <w:divBdr>
        <w:top w:val="none" w:sz="0" w:space="0" w:color="auto"/>
        <w:left w:val="none" w:sz="0" w:space="0" w:color="auto"/>
        <w:bottom w:val="none" w:sz="0" w:space="0" w:color="auto"/>
        <w:right w:val="none" w:sz="0" w:space="0" w:color="auto"/>
      </w:divBdr>
    </w:div>
    <w:div w:id="16306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unett_104132\AppData\Roaming\Microsoft\Templates\Student%20report%20with%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C:\Users\gaunett_104132\AppData\Roaming\Microsoft\Templates\Student report with photo.dotx</Template>
  <TotalTime>0</TotalTime>
  <Pages>8</Pages>
  <Words>1535</Words>
  <Characters>9740</Characters>
  <Application>Microsoft Office Word</Application>
  <DocSecurity>0</DocSecurity>
  <Lines>232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Gaunett</dc:creator>
  <cp:keywords/>
  <dc:description/>
  <cp:lastModifiedBy>Jason Webster</cp:lastModifiedBy>
  <cp:revision>2</cp:revision>
  <dcterms:created xsi:type="dcterms:W3CDTF">2026-06-02T15:16:00Z</dcterms:created>
  <dcterms:modified xsi:type="dcterms:W3CDTF">2026-06-02T15:16:00Z</dcterms:modified>
</cp:coreProperties>
</file>